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002" w:rsidRPr="00137002" w:rsidRDefault="00137002" w:rsidP="00137002">
      <w:pPr>
        <w:pStyle w:val="Header"/>
        <w:rPr>
          <w:rFonts w:eastAsia="MS Mincho"/>
          <w:sz w:val="24"/>
          <w:lang w:val="en-GB"/>
        </w:rPr>
      </w:pPr>
      <w:r w:rsidRPr="00137002">
        <w:rPr>
          <w:rFonts w:eastAsia="MS Mincho"/>
          <w:sz w:val="24"/>
          <w:lang w:val="en-GB"/>
        </w:rPr>
        <w:t>3GPP TSG RAN meeting #81</w:t>
      </w:r>
      <w:r w:rsidRPr="00137002">
        <w:rPr>
          <w:rFonts w:eastAsia="MS Mincho"/>
          <w:sz w:val="24"/>
          <w:lang w:val="en-GB"/>
        </w:rPr>
        <w:tab/>
      </w:r>
      <w:r>
        <w:rPr>
          <w:rFonts w:eastAsia="MS Mincho"/>
          <w:sz w:val="24"/>
          <w:lang w:val="en-GB"/>
        </w:rPr>
        <w:tab/>
      </w:r>
      <w:r>
        <w:rPr>
          <w:rFonts w:eastAsia="MS Mincho"/>
          <w:sz w:val="24"/>
          <w:lang w:val="en-GB"/>
        </w:rPr>
        <w:tab/>
      </w:r>
      <w:r>
        <w:rPr>
          <w:rFonts w:eastAsia="MS Mincho"/>
          <w:sz w:val="24"/>
          <w:lang w:val="en-GB"/>
        </w:rPr>
        <w:tab/>
      </w:r>
      <w:r>
        <w:rPr>
          <w:rFonts w:eastAsia="MS Mincho"/>
          <w:sz w:val="24"/>
          <w:lang w:val="en-GB"/>
        </w:rPr>
        <w:tab/>
      </w:r>
      <w:r>
        <w:rPr>
          <w:rFonts w:eastAsia="MS Mincho"/>
          <w:sz w:val="24"/>
          <w:lang w:val="en-GB"/>
        </w:rPr>
        <w:tab/>
      </w:r>
      <w:r>
        <w:rPr>
          <w:rFonts w:eastAsia="MS Mincho"/>
          <w:sz w:val="24"/>
          <w:lang w:val="en-GB"/>
        </w:rPr>
        <w:tab/>
      </w:r>
      <w:r>
        <w:rPr>
          <w:rFonts w:eastAsia="MS Mincho"/>
          <w:sz w:val="24"/>
          <w:lang w:val="en-GB"/>
        </w:rPr>
        <w:tab/>
      </w:r>
      <w:r>
        <w:rPr>
          <w:rFonts w:eastAsia="MS Mincho"/>
          <w:sz w:val="24"/>
          <w:lang w:val="en-GB"/>
        </w:rPr>
        <w:tab/>
      </w:r>
      <w:r>
        <w:rPr>
          <w:rFonts w:eastAsia="MS Mincho"/>
          <w:sz w:val="24"/>
          <w:lang w:val="en-GB"/>
        </w:rPr>
        <w:tab/>
      </w:r>
      <w:r>
        <w:rPr>
          <w:rFonts w:eastAsia="MS Mincho"/>
          <w:sz w:val="24"/>
          <w:lang w:val="en-GB"/>
        </w:rPr>
        <w:tab/>
      </w:r>
      <w:r w:rsidR="00F415D5" w:rsidRPr="00F415D5">
        <w:rPr>
          <w:rFonts w:eastAsia="MS Mincho"/>
          <w:sz w:val="24"/>
          <w:lang w:val="en-GB"/>
        </w:rPr>
        <w:t>RP-182</w:t>
      </w:r>
      <w:r w:rsidR="007A5734">
        <w:rPr>
          <w:rFonts w:eastAsia="MS Mincho"/>
          <w:sz w:val="24"/>
          <w:lang w:val="en-GB"/>
        </w:rPr>
        <w:t>121</w:t>
      </w:r>
    </w:p>
    <w:p w:rsidR="00137002" w:rsidRDefault="00137002" w:rsidP="00137002">
      <w:pPr>
        <w:pStyle w:val="Header"/>
        <w:rPr>
          <w:rFonts w:eastAsia="MS Mincho"/>
          <w:sz w:val="24"/>
          <w:lang w:val="en-GB"/>
        </w:rPr>
      </w:pPr>
      <w:r w:rsidRPr="00137002">
        <w:rPr>
          <w:rFonts w:eastAsia="MS Mincho"/>
          <w:sz w:val="24"/>
          <w:lang w:val="en-GB"/>
        </w:rPr>
        <w:t>Gold Coast, Australia, September 10-13, 2018</w:t>
      </w:r>
    </w:p>
    <w:p w:rsidR="00ED3213" w:rsidRPr="00FE6AC4" w:rsidRDefault="00ED3213" w:rsidP="00137002">
      <w:pPr>
        <w:pStyle w:val="Header"/>
        <w:rPr>
          <w:bCs/>
          <w:noProof w:val="0"/>
          <w:sz w:val="24"/>
          <w:lang w:val="en-GB" w:eastAsia="ja-JP"/>
        </w:rPr>
      </w:pPr>
      <w:r w:rsidRPr="00FE6AC4">
        <w:rPr>
          <w:rFonts w:eastAsia="MS Mincho"/>
          <w:sz w:val="24"/>
          <w:lang w:val="en-GB"/>
        </w:rPr>
        <w:t xml:space="preserve">     </w:t>
      </w:r>
    </w:p>
    <w:p w:rsidR="00ED3213" w:rsidRPr="00FE6AC4" w:rsidRDefault="00ED3213" w:rsidP="00ED3213">
      <w:pPr>
        <w:pStyle w:val="CRCoverPage"/>
        <w:rPr>
          <w:rFonts w:eastAsia="SimSun" w:cs="Arial"/>
          <w:b/>
          <w:bCs/>
          <w:sz w:val="24"/>
          <w:lang w:val="en-US"/>
        </w:rPr>
      </w:pPr>
      <w:r w:rsidRPr="00FE6AC4">
        <w:rPr>
          <w:rFonts w:cs="Arial"/>
          <w:b/>
          <w:bCs/>
          <w:sz w:val="24"/>
          <w:lang w:val="en-US"/>
        </w:rPr>
        <w:t>Agenda item:</w:t>
      </w:r>
      <w:r w:rsidRPr="00FE6AC4">
        <w:rPr>
          <w:rFonts w:cs="Arial"/>
          <w:b/>
          <w:bCs/>
          <w:sz w:val="24"/>
          <w:lang w:val="en-US"/>
        </w:rPr>
        <w:tab/>
      </w:r>
      <w:r w:rsidR="00653B16">
        <w:rPr>
          <w:rFonts w:eastAsia="SimSun" w:cs="Arial"/>
          <w:b/>
          <w:bCs/>
          <w:sz w:val="24"/>
          <w:lang w:val="en-US"/>
        </w:rPr>
        <w:t>9.6</w:t>
      </w:r>
    </w:p>
    <w:p w:rsidR="00ED3213" w:rsidRPr="0038737D" w:rsidRDefault="00ED3213" w:rsidP="00ED3213">
      <w:pPr>
        <w:tabs>
          <w:tab w:val="left" w:pos="1985"/>
        </w:tabs>
        <w:ind w:left="1985" w:hanging="1985"/>
        <w:rPr>
          <w:rFonts w:ascii="Arial" w:eastAsia="Malgun Gothic" w:hAnsi="Arial" w:cs="Arial"/>
          <w:b/>
          <w:bCs/>
          <w:sz w:val="24"/>
          <w:lang w:eastAsia="zh-CN"/>
        </w:rPr>
      </w:pPr>
      <w:r w:rsidRPr="00FE6AC4">
        <w:rPr>
          <w:rFonts w:ascii="Arial" w:hAnsi="Arial" w:cs="Arial"/>
          <w:b/>
          <w:bCs/>
          <w:sz w:val="24"/>
        </w:rPr>
        <w:t>Source:</w:t>
      </w:r>
      <w:r w:rsidRPr="00FE6AC4">
        <w:rPr>
          <w:rFonts w:ascii="Arial" w:hAnsi="Arial" w:cs="Arial"/>
          <w:b/>
          <w:bCs/>
          <w:sz w:val="24"/>
        </w:rPr>
        <w:tab/>
      </w:r>
      <w:r w:rsidRPr="00FE6AC4">
        <w:rPr>
          <w:rFonts w:ascii="Arial" w:hAnsi="Arial" w:cs="Arial"/>
          <w:b/>
          <w:bCs/>
          <w:sz w:val="24"/>
        </w:rPr>
        <w:tab/>
      </w:r>
      <w:r w:rsidR="009E5D26">
        <w:rPr>
          <w:rFonts w:ascii="Arial" w:hAnsi="Arial" w:cs="Arial"/>
          <w:b/>
          <w:bCs/>
          <w:sz w:val="24"/>
        </w:rPr>
        <w:t>Intel Corporation</w:t>
      </w:r>
      <w:bookmarkStart w:id="0" w:name="_GoBack"/>
      <w:bookmarkEnd w:id="0"/>
    </w:p>
    <w:p w:rsidR="00ED3213" w:rsidRPr="00FE6AC4" w:rsidRDefault="00ED3213" w:rsidP="00392FE7">
      <w:pPr>
        <w:tabs>
          <w:tab w:val="left" w:pos="1985"/>
        </w:tabs>
        <w:ind w:left="1971" w:hangingChars="818" w:hanging="1971"/>
        <w:rPr>
          <w:rFonts w:ascii="Arial" w:eastAsia="Malgun Gothic" w:hAnsi="Arial" w:cs="Arial"/>
          <w:bCs/>
          <w:sz w:val="24"/>
        </w:rPr>
      </w:pPr>
      <w:r w:rsidRPr="00FE6AC4">
        <w:rPr>
          <w:rFonts w:ascii="Arial" w:hAnsi="Arial" w:cs="Arial"/>
          <w:b/>
          <w:bCs/>
          <w:sz w:val="24"/>
        </w:rPr>
        <w:t>Title:</w:t>
      </w:r>
      <w:r w:rsidRPr="00FE6AC4">
        <w:rPr>
          <w:rFonts w:ascii="Arial" w:hAnsi="Arial" w:cs="Arial"/>
          <w:b/>
          <w:bCs/>
          <w:sz w:val="24"/>
        </w:rPr>
        <w:tab/>
      </w:r>
      <w:r w:rsidRPr="00FE6AC4">
        <w:rPr>
          <w:rFonts w:ascii="Arial" w:hAnsi="Arial" w:cs="Arial"/>
          <w:b/>
          <w:bCs/>
          <w:sz w:val="24"/>
        </w:rPr>
        <w:tab/>
      </w:r>
      <w:r w:rsidRPr="00FE6AC4">
        <w:rPr>
          <w:rFonts w:ascii="Arial" w:hAnsi="Arial" w:cs="Arial"/>
          <w:b/>
          <w:bCs/>
          <w:sz w:val="24"/>
        </w:rPr>
        <w:tab/>
      </w:r>
      <w:r w:rsidR="00580631" w:rsidRPr="00580631">
        <w:rPr>
          <w:rFonts w:ascii="Arial" w:hAnsi="Arial" w:cs="Arial"/>
          <w:b/>
          <w:bCs/>
          <w:sz w:val="24"/>
          <w:szCs w:val="24"/>
        </w:rPr>
        <w:t>RAN2 NR UE feature list</w:t>
      </w:r>
    </w:p>
    <w:p w:rsidR="00ED3213" w:rsidRPr="00FE6AC4" w:rsidRDefault="00ED3213" w:rsidP="00ED3213">
      <w:pPr>
        <w:rPr>
          <w:rFonts w:ascii="Arial" w:hAnsi="Arial" w:cs="Arial"/>
          <w:b/>
          <w:bCs/>
          <w:sz w:val="24"/>
          <w:lang w:eastAsia="zh-CN"/>
        </w:rPr>
      </w:pPr>
      <w:r w:rsidRPr="00FE6AC4">
        <w:rPr>
          <w:rFonts w:ascii="Arial" w:hAnsi="Arial" w:cs="Arial"/>
          <w:b/>
          <w:bCs/>
          <w:sz w:val="24"/>
        </w:rPr>
        <w:t>Document for:</w:t>
      </w:r>
      <w:r w:rsidRPr="00FE6AC4">
        <w:rPr>
          <w:rFonts w:ascii="Arial" w:hAnsi="Arial" w:cs="Arial"/>
          <w:b/>
          <w:bCs/>
          <w:sz w:val="24"/>
        </w:rPr>
        <w:tab/>
        <w:t>Discussion and Decision</w:t>
      </w:r>
    </w:p>
    <w:p w:rsidR="00ED3213" w:rsidRPr="00FE6AC4" w:rsidRDefault="00ED3213" w:rsidP="00ED3213">
      <w:pPr>
        <w:pStyle w:val="Heading1"/>
      </w:pPr>
      <w:r w:rsidRPr="00FE6AC4">
        <w:t>Introduction</w:t>
      </w:r>
    </w:p>
    <w:p w:rsidR="0005239A" w:rsidRDefault="0005239A" w:rsidP="0005239A">
      <w:pPr>
        <w:rPr>
          <w:lang w:val="en-GB" w:eastAsia="en-US"/>
        </w:rPr>
      </w:pPr>
      <w:r>
        <w:rPr>
          <w:lang w:val="en-GB" w:eastAsia="en-US"/>
        </w:rPr>
        <w:t xml:space="preserve">The following table lists all the TBDs that RAN2 cannot conclude as indicated in RAN2 LS on L2 feature list </w:t>
      </w:r>
      <w:r w:rsidRPr="0005239A">
        <w:rPr>
          <w:lang w:val="en-GB" w:eastAsia="en-US"/>
        </w:rPr>
        <w:t>RP-18</w:t>
      </w:r>
      <w:r w:rsidR="00137002">
        <w:rPr>
          <w:lang w:val="en-GB" w:eastAsia="en-US"/>
        </w:rPr>
        <w:t>xxxx</w:t>
      </w:r>
      <w:r>
        <w:rPr>
          <w:lang w:val="en-GB" w:eastAsia="en-US"/>
        </w:rPr>
        <w:t xml:space="preserve">. </w:t>
      </w:r>
    </w:p>
    <w:tbl>
      <w:tblPr>
        <w:tblW w:w="46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5"/>
        <w:gridCol w:w="2881"/>
        <w:gridCol w:w="3151"/>
        <w:gridCol w:w="3149"/>
        <w:gridCol w:w="2428"/>
      </w:tblGrid>
      <w:tr w:rsidR="00C6302E" w:rsidTr="00C6302E">
        <w:trPr>
          <w:trHeight w:val="44"/>
        </w:trPr>
        <w:tc>
          <w:tcPr>
            <w:tcW w:w="185" w:type="pct"/>
            <w:tcBorders>
              <w:top w:val="single" w:sz="4" w:space="0" w:color="auto"/>
              <w:left w:val="single" w:sz="4" w:space="0" w:color="auto"/>
              <w:bottom w:val="single" w:sz="4" w:space="0" w:color="auto"/>
              <w:right w:val="single" w:sz="4" w:space="0" w:color="auto"/>
            </w:tcBorders>
            <w:shd w:val="clear" w:color="auto" w:fill="99CCFF"/>
            <w:hideMark/>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w:t>
            </w:r>
          </w:p>
        </w:tc>
        <w:tc>
          <w:tcPr>
            <w:tcW w:w="1195" w:type="pct"/>
            <w:tcBorders>
              <w:top w:val="single" w:sz="4" w:space="0" w:color="auto"/>
              <w:left w:val="single" w:sz="4" w:space="0" w:color="auto"/>
              <w:bottom w:val="single" w:sz="4" w:space="0" w:color="auto"/>
              <w:right w:val="single" w:sz="4" w:space="0" w:color="auto"/>
            </w:tcBorders>
            <w:shd w:val="clear" w:color="auto" w:fill="99CCFF"/>
            <w:vAlign w:val="center"/>
            <w:hideMark/>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Feature group</w:t>
            </w:r>
          </w:p>
        </w:tc>
        <w:tc>
          <w:tcPr>
            <w:tcW w:w="1307" w:type="pct"/>
            <w:tcBorders>
              <w:top w:val="single" w:sz="4" w:space="0" w:color="auto"/>
              <w:left w:val="single" w:sz="4" w:space="0" w:color="auto"/>
              <w:bottom w:val="single" w:sz="4" w:space="0" w:color="auto"/>
              <w:right w:val="single" w:sz="4" w:space="0" w:color="auto"/>
            </w:tcBorders>
            <w:shd w:val="clear" w:color="auto" w:fill="99CCFF"/>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Components</w:t>
            </w:r>
          </w:p>
        </w:tc>
        <w:tc>
          <w:tcPr>
            <w:tcW w:w="1306" w:type="pct"/>
            <w:tcBorders>
              <w:top w:val="single" w:sz="4" w:space="0" w:color="auto"/>
              <w:left w:val="single" w:sz="4" w:space="0" w:color="auto"/>
              <w:bottom w:val="single" w:sz="4" w:space="0" w:color="auto"/>
              <w:right w:val="single" w:sz="4" w:space="0" w:color="auto"/>
            </w:tcBorders>
            <w:shd w:val="clear" w:color="auto" w:fill="BFBFBF"/>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RAN WG recommendation</w:t>
            </w:r>
          </w:p>
        </w:tc>
        <w:tc>
          <w:tcPr>
            <w:tcW w:w="1008" w:type="pct"/>
            <w:tcBorders>
              <w:top w:val="single" w:sz="4" w:space="0" w:color="auto"/>
              <w:left w:val="single" w:sz="4" w:space="0" w:color="auto"/>
              <w:bottom w:val="single" w:sz="4" w:space="0" w:color="auto"/>
              <w:right w:val="single" w:sz="4" w:space="0" w:color="auto"/>
            </w:tcBorders>
            <w:shd w:val="clear" w:color="auto" w:fill="FFC000"/>
            <w:hideMark/>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TSG-RAN decision</w:t>
            </w:r>
          </w:p>
        </w:tc>
      </w:tr>
      <w:tr w:rsidR="00C6302E" w:rsidTr="00C6302E">
        <w:trPr>
          <w:trHeight w:val="44"/>
        </w:trPr>
        <w:tc>
          <w:tcPr>
            <w:tcW w:w="185" w:type="pct"/>
            <w:tcBorders>
              <w:top w:val="single" w:sz="4" w:space="0" w:color="auto"/>
              <w:left w:val="single" w:sz="4" w:space="0" w:color="auto"/>
              <w:bottom w:val="single" w:sz="4" w:space="0" w:color="auto"/>
              <w:right w:val="single" w:sz="4" w:space="0" w:color="auto"/>
            </w:tcBorders>
            <w:hideMark/>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0-5</w:t>
            </w:r>
          </w:p>
        </w:tc>
        <w:tc>
          <w:tcPr>
            <w:tcW w:w="1195" w:type="pct"/>
            <w:tcBorders>
              <w:top w:val="single" w:sz="4" w:space="0" w:color="auto"/>
              <w:left w:val="single" w:sz="4" w:space="0" w:color="auto"/>
              <w:bottom w:val="single" w:sz="4" w:space="0" w:color="auto"/>
              <w:right w:val="single" w:sz="4" w:space="0" w:color="auto"/>
            </w:tcBorders>
            <w:vAlign w:val="center"/>
            <w:hideMark/>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IMS voice</w:t>
            </w:r>
          </w:p>
        </w:tc>
        <w:tc>
          <w:tcPr>
            <w:tcW w:w="1307"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1) IMS voice over NR</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highlight w:val="yellow"/>
              </w:rPr>
              <w:t>2) Fallback HO to LTE for IMS voice</w:t>
            </w:r>
            <w:r w:rsidR="00C879E2">
              <w:rPr>
                <w:rFonts w:ascii="Arial" w:eastAsia="MS PGothic" w:hAnsi="Arial" w:cs="Arial"/>
                <w:sz w:val="16"/>
                <w:szCs w:val="16"/>
              </w:rPr>
              <w:t xml:space="preserve"> (Discussion Item #1)</w:t>
            </w:r>
          </w:p>
        </w:tc>
        <w:tc>
          <w:tcPr>
            <w:tcW w:w="1306"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 xml:space="preserve">2) TBD (FFS on the need of capability signaling). </w:t>
            </w:r>
          </w:p>
        </w:tc>
        <w:tc>
          <w:tcPr>
            <w:tcW w:w="1008" w:type="pct"/>
            <w:tcBorders>
              <w:top w:val="single" w:sz="4" w:space="0" w:color="auto"/>
              <w:left w:val="single" w:sz="4" w:space="0" w:color="auto"/>
              <w:bottom w:val="single" w:sz="4" w:space="0" w:color="auto"/>
              <w:right w:val="single" w:sz="4" w:space="0" w:color="auto"/>
            </w:tcBorders>
            <w:hideMark/>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1) Mandatory with capability signaling if UE is IMS voice capable in NR SA. Otherwise optional with capability signaling.</w:t>
            </w:r>
          </w:p>
        </w:tc>
      </w:tr>
      <w:tr w:rsidR="00C6302E" w:rsidTr="00C6302E">
        <w:trPr>
          <w:trHeight w:val="540"/>
        </w:trPr>
        <w:tc>
          <w:tcPr>
            <w:tcW w:w="185" w:type="pct"/>
            <w:tcBorders>
              <w:top w:val="single" w:sz="4" w:space="0" w:color="auto"/>
              <w:left w:val="single" w:sz="4" w:space="0" w:color="auto"/>
              <w:bottom w:val="single" w:sz="4" w:space="0" w:color="auto"/>
              <w:right w:val="single" w:sz="4" w:space="0" w:color="auto"/>
            </w:tcBorders>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4-6</w:t>
            </w:r>
          </w:p>
        </w:tc>
        <w:tc>
          <w:tcPr>
            <w:tcW w:w="1195"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LTE measurement and reporting while in NR connected</w:t>
            </w:r>
          </w:p>
        </w:tc>
        <w:tc>
          <w:tcPr>
            <w:tcW w:w="1307"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highlight w:val="yellow"/>
              </w:rPr>
              <w:t>1) LTE measurement and reporting while NR connected</w:t>
            </w:r>
            <w:r w:rsidR="00022545">
              <w:rPr>
                <w:rFonts w:ascii="Arial" w:eastAsia="MS PGothic" w:hAnsi="Arial" w:cs="Arial"/>
                <w:sz w:val="16"/>
                <w:szCs w:val="16"/>
                <w:highlight w:val="yellow"/>
              </w:rPr>
              <w:t xml:space="preserve"> (periodic reporting)</w:t>
            </w:r>
            <w:r w:rsidRPr="00C6302E">
              <w:rPr>
                <w:rFonts w:ascii="Arial" w:eastAsia="MS PGothic" w:hAnsi="Arial" w:cs="Arial"/>
                <w:sz w:val="16"/>
                <w:szCs w:val="16"/>
                <w:highlight w:val="yellow"/>
              </w:rPr>
              <w:t>.</w:t>
            </w:r>
            <w:r w:rsidR="00C879E2">
              <w:rPr>
                <w:rFonts w:ascii="Arial" w:eastAsia="MS PGothic" w:hAnsi="Arial" w:cs="Arial"/>
                <w:sz w:val="16"/>
                <w:szCs w:val="16"/>
              </w:rPr>
              <w:t xml:space="preserve"> (Discussion Item #2)</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 xml:space="preserve">2) Event B#N-based measurement and reporting while NR connected </w:t>
            </w:r>
          </w:p>
        </w:tc>
        <w:tc>
          <w:tcPr>
            <w:tcW w:w="1306"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1) TBD</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2) Mandatory with capability signaling if the UE supports LTE</w:t>
            </w:r>
          </w:p>
        </w:tc>
        <w:tc>
          <w:tcPr>
            <w:tcW w:w="1008" w:type="pct"/>
            <w:tcBorders>
              <w:top w:val="single" w:sz="4" w:space="0" w:color="auto"/>
              <w:left w:val="single" w:sz="4" w:space="0" w:color="auto"/>
              <w:bottom w:val="single" w:sz="4" w:space="0" w:color="auto"/>
              <w:right w:val="single" w:sz="4" w:space="0" w:color="auto"/>
            </w:tcBorders>
          </w:tcPr>
          <w:p w:rsidR="00C6302E" w:rsidRPr="00C6302E" w:rsidRDefault="00C6302E" w:rsidP="00C6302E">
            <w:pPr>
              <w:snapToGrid w:val="0"/>
              <w:spacing w:after="0"/>
              <w:rPr>
                <w:rFonts w:ascii="Arial" w:eastAsia="MS PGothic" w:hAnsi="Arial" w:cs="Arial"/>
                <w:sz w:val="16"/>
                <w:szCs w:val="16"/>
              </w:rPr>
            </w:pPr>
          </w:p>
        </w:tc>
      </w:tr>
      <w:tr w:rsidR="00C6302E" w:rsidTr="00C6302E">
        <w:trPr>
          <w:trHeight w:val="540"/>
        </w:trPr>
        <w:tc>
          <w:tcPr>
            <w:tcW w:w="185" w:type="pct"/>
            <w:tcBorders>
              <w:top w:val="single" w:sz="4" w:space="0" w:color="auto"/>
              <w:left w:val="single" w:sz="4" w:space="0" w:color="auto"/>
              <w:bottom w:val="single" w:sz="4" w:space="0" w:color="auto"/>
              <w:right w:val="single" w:sz="4" w:space="0" w:color="auto"/>
            </w:tcBorders>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5-1</w:t>
            </w:r>
          </w:p>
        </w:tc>
        <w:tc>
          <w:tcPr>
            <w:tcW w:w="1195"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QoS</w:t>
            </w:r>
          </w:p>
        </w:tc>
        <w:tc>
          <w:tcPr>
            <w:tcW w:w="1307"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1) Flow-based QoS</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2) Multiple flows to 1 DRB mapping</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highlight w:val="yellow"/>
              </w:rPr>
              <w:t>3) AS reflective QoS</w:t>
            </w:r>
            <w:r w:rsidR="00C879E2">
              <w:rPr>
                <w:rFonts w:ascii="Arial" w:eastAsia="MS PGothic" w:hAnsi="Arial" w:cs="Arial"/>
                <w:sz w:val="16"/>
                <w:szCs w:val="16"/>
              </w:rPr>
              <w:t xml:space="preserve"> (Discussion Item #3)</w:t>
            </w:r>
          </w:p>
        </w:tc>
        <w:tc>
          <w:tcPr>
            <w:tcW w:w="1306"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1), 2): Mandatory without capability signaling</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3): TBD</w:t>
            </w:r>
          </w:p>
        </w:tc>
        <w:tc>
          <w:tcPr>
            <w:tcW w:w="1008" w:type="pct"/>
            <w:tcBorders>
              <w:top w:val="single" w:sz="4" w:space="0" w:color="auto"/>
              <w:left w:val="single" w:sz="4" w:space="0" w:color="auto"/>
              <w:bottom w:val="single" w:sz="4" w:space="0" w:color="auto"/>
              <w:right w:val="single" w:sz="4" w:space="0" w:color="auto"/>
            </w:tcBorders>
          </w:tcPr>
          <w:p w:rsidR="00C6302E" w:rsidRPr="00C6302E" w:rsidRDefault="00C6302E" w:rsidP="00C6302E">
            <w:pPr>
              <w:snapToGrid w:val="0"/>
              <w:spacing w:after="0"/>
              <w:rPr>
                <w:rFonts w:ascii="Arial" w:eastAsia="MS PGothic" w:hAnsi="Arial" w:cs="Arial"/>
                <w:sz w:val="16"/>
                <w:szCs w:val="16"/>
              </w:rPr>
            </w:pPr>
          </w:p>
        </w:tc>
      </w:tr>
      <w:tr w:rsidR="00C6302E" w:rsidTr="00C6302E">
        <w:trPr>
          <w:trHeight w:val="540"/>
        </w:trPr>
        <w:tc>
          <w:tcPr>
            <w:tcW w:w="185" w:type="pct"/>
            <w:tcBorders>
              <w:top w:val="single" w:sz="4" w:space="0" w:color="auto"/>
              <w:left w:val="single" w:sz="4" w:space="0" w:color="auto"/>
              <w:bottom w:val="single" w:sz="4" w:space="0" w:color="auto"/>
              <w:right w:val="single" w:sz="4" w:space="0" w:color="auto"/>
            </w:tcBorders>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5-2</w:t>
            </w:r>
          </w:p>
        </w:tc>
        <w:tc>
          <w:tcPr>
            <w:tcW w:w="1195"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HD format</w:t>
            </w:r>
          </w:p>
        </w:tc>
        <w:tc>
          <w:tcPr>
            <w:tcW w:w="1307"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highlight w:val="yellow"/>
              </w:rPr>
              <w:t>1) DL SDAP HD</w:t>
            </w:r>
            <w:r w:rsidR="00C879E2">
              <w:rPr>
                <w:rFonts w:ascii="Arial" w:eastAsia="MS PGothic" w:hAnsi="Arial" w:cs="Arial"/>
                <w:sz w:val="16"/>
                <w:szCs w:val="16"/>
              </w:rPr>
              <w:t xml:space="preserve"> (Discussion Item #4)</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2) UL SDAP HD</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3) SDAP End-marker</w:t>
            </w:r>
          </w:p>
        </w:tc>
        <w:tc>
          <w:tcPr>
            <w:tcW w:w="1306" w:type="pct"/>
            <w:tcBorders>
              <w:top w:val="single" w:sz="4" w:space="0" w:color="auto"/>
              <w:left w:val="single" w:sz="4" w:space="0" w:color="auto"/>
              <w:bottom w:val="single" w:sz="4" w:space="0" w:color="auto"/>
              <w:right w:val="single" w:sz="4" w:space="0" w:color="auto"/>
            </w:tcBorders>
            <w:vAlign w:val="center"/>
          </w:tcPr>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1): TBD</w:t>
            </w:r>
          </w:p>
          <w:p w:rsidR="00C6302E" w:rsidRPr="00C6302E" w:rsidRDefault="00C6302E" w:rsidP="00C6302E">
            <w:pPr>
              <w:snapToGrid w:val="0"/>
              <w:spacing w:after="0"/>
              <w:rPr>
                <w:rFonts w:ascii="Arial" w:eastAsia="MS PGothic" w:hAnsi="Arial" w:cs="Arial"/>
                <w:sz w:val="16"/>
                <w:szCs w:val="16"/>
              </w:rPr>
            </w:pPr>
          </w:p>
          <w:p w:rsidR="00C6302E" w:rsidRPr="00C6302E" w:rsidRDefault="00C6302E" w:rsidP="00C6302E">
            <w:pPr>
              <w:snapToGrid w:val="0"/>
              <w:spacing w:after="0"/>
              <w:rPr>
                <w:rFonts w:ascii="Arial" w:eastAsia="MS PGothic" w:hAnsi="Arial" w:cs="Arial"/>
                <w:sz w:val="16"/>
                <w:szCs w:val="16"/>
              </w:rPr>
            </w:pPr>
            <w:r w:rsidRPr="00C6302E">
              <w:rPr>
                <w:rFonts w:ascii="Arial" w:eastAsia="MS PGothic" w:hAnsi="Arial" w:cs="Arial"/>
                <w:sz w:val="16"/>
                <w:szCs w:val="16"/>
              </w:rPr>
              <w:t xml:space="preserve">2), 3): Mandatory without capability signaling </w:t>
            </w:r>
          </w:p>
        </w:tc>
        <w:tc>
          <w:tcPr>
            <w:tcW w:w="1008" w:type="pct"/>
            <w:tcBorders>
              <w:top w:val="single" w:sz="4" w:space="0" w:color="auto"/>
              <w:left w:val="single" w:sz="4" w:space="0" w:color="auto"/>
              <w:bottom w:val="single" w:sz="4" w:space="0" w:color="auto"/>
              <w:right w:val="single" w:sz="4" w:space="0" w:color="auto"/>
            </w:tcBorders>
          </w:tcPr>
          <w:p w:rsidR="00C6302E" w:rsidRPr="00C6302E" w:rsidRDefault="00C6302E" w:rsidP="00C6302E">
            <w:pPr>
              <w:snapToGrid w:val="0"/>
              <w:spacing w:after="0"/>
              <w:rPr>
                <w:rFonts w:ascii="Arial" w:eastAsia="MS PGothic" w:hAnsi="Arial" w:cs="Arial"/>
                <w:sz w:val="16"/>
                <w:szCs w:val="16"/>
              </w:rPr>
            </w:pPr>
          </w:p>
        </w:tc>
      </w:tr>
    </w:tbl>
    <w:p w:rsidR="00137002" w:rsidRDefault="00137002" w:rsidP="0005239A">
      <w:pPr>
        <w:rPr>
          <w:lang w:val="en-GB" w:eastAsia="en-US"/>
        </w:rPr>
      </w:pPr>
    </w:p>
    <w:p w:rsidR="00035599" w:rsidRDefault="00035599" w:rsidP="00035599">
      <w:pPr>
        <w:rPr>
          <w:rFonts w:ascii="Calibri" w:hAnsi="Calibri" w:cs="Calibri"/>
          <w:b/>
        </w:rPr>
      </w:pPr>
    </w:p>
    <w:p w:rsidR="0005361D" w:rsidRDefault="00771CBB" w:rsidP="0005361D">
      <w:pPr>
        <w:pStyle w:val="Heading1"/>
      </w:pPr>
      <w:r>
        <w:lastRenderedPageBreak/>
        <w:t>Companies’ view</w:t>
      </w:r>
    </w:p>
    <w:p w:rsidR="00414D24" w:rsidRPr="00414D24" w:rsidRDefault="00414D24" w:rsidP="00414D24">
      <w:pPr>
        <w:rPr>
          <w:lang w:val="en-GB" w:eastAsia="en-US"/>
        </w:rPr>
      </w:pPr>
    </w:p>
    <w:tbl>
      <w:tblPr>
        <w:tblStyle w:val="TableGrid"/>
        <w:tblW w:w="15115" w:type="dxa"/>
        <w:tblInd w:w="-1067" w:type="dxa"/>
        <w:tblLayout w:type="fixed"/>
        <w:tblLook w:val="0620" w:firstRow="1" w:lastRow="0" w:firstColumn="0" w:lastColumn="0" w:noHBand="1" w:noVBand="1"/>
      </w:tblPr>
      <w:tblGrid>
        <w:gridCol w:w="625"/>
        <w:gridCol w:w="1015"/>
        <w:gridCol w:w="1008"/>
        <w:gridCol w:w="1177"/>
        <w:gridCol w:w="1152"/>
        <w:gridCol w:w="933"/>
        <w:gridCol w:w="1152"/>
        <w:gridCol w:w="1152"/>
        <w:gridCol w:w="1008"/>
        <w:gridCol w:w="888"/>
        <w:gridCol w:w="955"/>
        <w:gridCol w:w="810"/>
        <w:gridCol w:w="810"/>
        <w:gridCol w:w="810"/>
        <w:gridCol w:w="810"/>
        <w:gridCol w:w="810"/>
      </w:tblGrid>
      <w:tr w:rsidR="00097B32" w:rsidRPr="008F5741" w:rsidTr="00097B32">
        <w:trPr>
          <w:trHeight w:val="499"/>
        </w:trPr>
        <w:tc>
          <w:tcPr>
            <w:tcW w:w="625" w:type="dxa"/>
            <w:hideMark/>
          </w:tcPr>
          <w:p w:rsidR="00097B32" w:rsidRPr="0090100F" w:rsidRDefault="0005239A" w:rsidP="0038737D">
            <w:pPr>
              <w:jc w:val="center"/>
              <w:rPr>
                <w:rFonts w:eastAsia="Times New Roman" w:cstheme="minorHAnsi"/>
                <w:b/>
                <w:sz w:val="16"/>
                <w:szCs w:val="16"/>
              </w:rPr>
            </w:pPr>
            <w:r w:rsidRPr="0090100F">
              <w:rPr>
                <w:rFonts w:cstheme="minorHAnsi"/>
                <w:b/>
                <w:sz w:val="16"/>
                <w:szCs w:val="16"/>
              </w:rPr>
              <w:t xml:space="preserve"> </w:t>
            </w:r>
            <w:r w:rsidR="00097B32" w:rsidRPr="0090100F">
              <w:rPr>
                <w:rFonts w:eastAsia="Times New Roman" w:cstheme="minorHAnsi"/>
                <w:b/>
                <w:bCs/>
                <w:sz w:val="16"/>
                <w:szCs w:val="16"/>
              </w:rPr>
              <w:t>#</w:t>
            </w:r>
          </w:p>
        </w:tc>
        <w:tc>
          <w:tcPr>
            <w:tcW w:w="1015" w:type="dxa"/>
            <w:hideMark/>
          </w:tcPr>
          <w:p w:rsidR="00097B32" w:rsidRPr="0090100F" w:rsidRDefault="00097B32" w:rsidP="0038737D">
            <w:pPr>
              <w:jc w:val="center"/>
              <w:rPr>
                <w:rFonts w:eastAsia="Times New Roman" w:cstheme="minorHAnsi"/>
                <w:b/>
                <w:sz w:val="16"/>
                <w:szCs w:val="16"/>
              </w:rPr>
            </w:pPr>
            <w:r w:rsidRPr="0090100F">
              <w:rPr>
                <w:rFonts w:eastAsia="Times New Roman" w:cstheme="minorHAnsi"/>
                <w:b/>
                <w:bCs/>
                <w:sz w:val="16"/>
                <w:szCs w:val="16"/>
              </w:rPr>
              <w:t>Feature group</w:t>
            </w:r>
          </w:p>
        </w:tc>
        <w:tc>
          <w:tcPr>
            <w:tcW w:w="1008" w:type="dxa"/>
          </w:tcPr>
          <w:p w:rsidR="00097B32" w:rsidRPr="0090100F" w:rsidRDefault="00402596" w:rsidP="0038737D">
            <w:pPr>
              <w:jc w:val="center"/>
              <w:rPr>
                <w:rFonts w:eastAsia="Times New Roman" w:cstheme="minorHAnsi"/>
                <w:b/>
                <w:bCs/>
                <w:sz w:val="16"/>
                <w:szCs w:val="16"/>
              </w:rPr>
            </w:pPr>
            <w:r w:rsidRPr="0090100F">
              <w:rPr>
                <w:rFonts w:eastAsia="Times New Roman" w:cstheme="minorHAnsi"/>
                <w:b/>
                <w:bCs/>
                <w:sz w:val="16"/>
                <w:szCs w:val="16"/>
              </w:rPr>
              <w:t>Compontents</w:t>
            </w:r>
          </w:p>
        </w:tc>
        <w:tc>
          <w:tcPr>
            <w:tcW w:w="1177" w:type="dxa"/>
          </w:tcPr>
          <w:p w:rsidR="00097B32" w:rsidRPr="00414D24" w:rsidRDefault="00402596" w:rsidP="0038737D">
            <w:pPr>
              <w:jc w:val="center"/>
              <w:rPr>
                <w:rFonts w:eastAsia="Times New Roman" w:cstheme="minorHAnsi"/>
                <w:b/>
                <w:bCs/>
                <w:sz w:val="16"/>
                <w:szCs w:val="16"/>
              </w:rPr>
            </w:pPr>
            <w:r w:rsidRPr="00414D24">
              <w:rPr>
                <w:rFonts w:eastAsia="Times New Roman" w:cstheme="minorHAnsi"/>
                <w:b/>
                <w:bCs/>
                <w:sz w:val="16"/>
                <w:szCs w:val="16"/>
              </w:rPr>
              <w:t>Intel</w:t>
            </w:r>
          </w:p>
        </w:tc>
        <w:tc>
          <w:tcPr>
            <w:tcW w:w="1152" w:type="dxa"/>
          </w:tcPr>
          <w:p w:rsidR="00097B32" w:rsidRPr="00577DA0" w:rsidRDefault="00577DA0" w:rsidP="0038737D">
            <w:pPr>
              <w:jc w:val="center"/>
              <w:rPr>
                <w:rFonts w:eastAsia="Times New Roman" w:cstheme="minorHAnsi"/>
                <w:b/>
                <w:bCs/>
                <w:sz w:val="16"/>
                <w:szCs w:val="16"/>
              </w:rPr>
            </w:pPr>
            <w:r w:rsidRPr="00577DA0">
              <w:rPr>
                <w:rFonts w:eastAsia="Times New Roman" w:cstheme="minorHAnsi" w:hint="eastAsia"/>
                <w:b/>
                <w:bCs/>
                <w:sz w:val="16"/>
                <w:szCs w:val="16"/>
              </w:rPr>
              <w:t>CATT</w:t>
            </w:r>
          </w:p>
        </w:tc>
        <w:tc>
          <w:tcPr>
            <w:tcW w:w="933" w:type="dxa"/>
          </w:tcPr>
          <w:p w:rsidR="00097B32" w:rsidRPr="005875D9" w:rsidRDefault="005875D9" w:rsidP="0038737D">
            <w:pPr>
              <w:jc w:val="center"/>
              <w:rPr>
                <w:rFonts w:ascii="Intel Clear" w:eastAsia="Malgun Gothic" w:hAnsi="Intel Clear" w:cs="Intel Clear"/>
                <w:b/>
                <w:bCs/>
                <w:sz w:val="16"/>
                <w:szCs w:val="16"/>
              </w:rPr>
            </w:pPr>
            <w:r>
              <w:rPr>
                <w:rFonts w:ascii="Intel Clear" w:eastAsia="Malgun Gothic" w:hAnsi="Intel Clear" w:cs="Intel Clear" w:hint="eastAsia"/>
                <w:b/>
                <w:bCs/>
                <w:sz w:val="16"/>
                <w:szCs w:val="16"/>
              </w:rPr>
              <w:t>Samsung</w:t>
            </w:r>
          </w:p>
        </w:tc>
        <w:tc>
          <w:tcPr>
            <w:tcW w:w="1152" w:type="dxa"/>
          </w:tcPr>
          <w:p w:rsidR="00097B32" w:rsidRPr="008F5741" w:rsidRDefault="003D75E3" w:rsidP="0038737D">
            <w:pPr>
              <w:jc w:val="center"/>
              <w:rPr>
                <w:rFonts w:ascii="Intel Clear" w:eastAsia="Times New Roman" w:hAnsi="Intel Clear" w:cs="Intel Clear"/>
                <w:b/>
                <w:bCs/>
                <w:sz w:val="16"/>
                <w:szCs w:val="16"/>
              </w:rPr>
            </w:pPr>
            <w:r>
              <w:rPr>
                <w:rFonts w:ascii="Intel Clear" w:eastAsia="Times New Roman" w:hAnsi="Intel Clear" w:cs="Intel Clear"/>
                <w:b/>
                <w:bCs/>
                <w:sz w:val="16"/>
                <w:szCs w:val="16"/>
              </w:rPr>
              <w:t>Nokia</w:t>
            </w:r>
          </w:p>
        </w:tc>
        <w:tc>
          <w:tcPr>
            <w:tcW w:w="1152" w:type="dxa"/>
          </w:tcPr>
          <w:p w:rsidR="00097B32" w:rsidRPr="008F5741" w:rsidRDefault="00097B32" w:rsidP="0038737D">
            <w:pPr>
              <w:jc w:val="center"/>
              <w:rPr>
                <w:rFonts w:ascii="Intel Clear" w:eastAsia="Times New Roman" w:hAnsi="Intel Clear" w:cs="Intel Clear"/>
                <w:b/>
                <w:bCs/>
                <w:sz w:val="16"/>
                <w:szCs w:val="16"/>
              </w:rPr>
            </w:pPr>
          </w:p>
        </w:tc>
        <w:tc>
          <w:tcPr>
            <w:tcW w:w="1008" w:type="dxa"/>
          </w:tcPr>
          <w:p w:rsidR="00097B32" w:rsidRPr="008F5741" w:rsidRDefault="00097B32" w:rsidP="0038737D">
            <w:pPr>
              <w:jc w:val="center"/>
              <w:rPr>
                <w:rFonts w:ascii="Intel Clear" w:eastAsia="Times New Roman" w:hAnsi="Intel Clear" w:cs="Intel Clear"/>
                <w:b/>
                <w:bCs/>
                <w:sz w:val="16"/>
                <w:szCs w:val="16"/>
              </w:rPr>
            </w:pPr>
          </w:p>
        </w:tc>
        <w:tc>
          <w:tcPr>
            <w:tcW w:w="888" w:type="dxa"/>
          </w:tcPr>
          <w:p w:rsidR="00097B32" w:rsidRDefault="00097B32" w:rsidP="0038737D">
            <w:pPr>
              <w:jc w:val="center"/>
              <w:rPr>
                <w:rFonts w:ascii="Intel Clear" w:eastAsia="Times New Roman" w:hAnsi="Intel Clear" w:cs="Intel Clear"/>
                <w:b/>
                <w:bCs/>
                <w:sz w:val="16"/>
                <w:szCs w:val="16"/>
              </w:rPr>
            </w:pPr>
          </w:p>
        </w:tc>
        <w:tc>
          <w:tcPr>
            <w:tcW w:w="955" w:type="dxa"/>
          </w:tcPr>
          <w:p w:rsidR="00097B32" w:rsidRDefault="00097B32" w:rsidP="0038737D">
            <w:pPr>
              <w:jc w:val="center"/>
              <w:rPr>
                <w:rFonts w:ascii="Intel Clear" w:eastAsia="Times New Roman" w:hAnsi="Intel Clear" w:cs="Intel Clear"/>
                <w:b/>
                <w:bCs/>
                <w:sz w:val="16"/>
                <w:szCs w:val="16"/>
              </w:rPr>
            </w:pPr>
          </w:p>
        </w:tc>
        <w:tc>
          <w:tcPr>
            <w:tcW w:w="810" w:type="dxa"/>
          </w:tcPr>
          <w:p w:rsidR="00097B32" w:rsidRDefault="00097B32" w:rsidP="0038737D">
            <w:pPr>
              <w:jc w:val="center"/>
              <w:rPr>
                <w:rFonts w:ascii="Intel Clear" w:eastAsia="Times New Roman" w:hAnsi="Intel Clear" w:cs="Intel Clear"/>
                <w:b/>
                <w:bCs/>
                <w:sz w:val="16"/>
                <w:szCs w:val="16"/>
                <w:lang w:eastAsia="zh-CN"/>
              </w:rPr>
            </w:pPr>
          </w:p>
        </w:tc>
        <w:tc>
          <w:tcPr>
            <w:tcW w:w="810" w:type="dxa"/>
          </w:tcPr>
          <w:p w:rsidR="00097B32" w:rsidRDefault="00097B32" w:rsidP="0038737D">
            <w:pPr>
              <w:jc w:val="center"/>
              <w:rPr>
                <w:rFonts w:ascii="Intel Clear" w:eastAsia="Times New Roman" w:hAnsi="Intel Clear" w:cs="Intel Clear"/>
                <w:b/>
                <w:bCs/>
                <w:sz w:val="16"/>
                <w:szCs w:val="16"/>
                <w:lang w:eastAsia="zh-CN"/>
              </w:rPr>
            </w:pPr>
          </w:p>
        </w:tc>
        <w:tc>
          <w:tcPr>
            <w:tcW w:w="810" w:type="dxa"/>
          </w:tcPr>
          <w:p w:rsidR="00097B32" w:rsidRDefault="00097B32" w:rsidP="0038737D">
            <w:pPr>
              <w:jc w:val="center"/>
              <w:rPr>
                <w:rFonts w:ascii="Intel Clear" w:eastAsia="Times New Roman" w:hAnsi="Intel Clear" w:cs="Intel Clear"/>
                <w:b/>
                <w:bCs/>
                <w:sz w:val="16"/>
                <w:szCs w:val="16"/>
                <w:lang w:eastAsia="zh-CN"/>
              </w:rPr>
            </w:pPr>
          </w:p>
        </w:tc>
        <w:tc>
          <w:tcPr>
            <w:tcW w:w="810" w:type="dxa"/>
          </w:tcPr>
          <w:p w:rsidR="00097B32" w:rsidRDefault="00097B32" w:rsidP="0038737D">
            <w:pPr>
              <w:jc w:val="center"/>
              <w:rPr>
                <w:rFonts w:ascii="Intel Clear" w:eastAsia="Times New Roman" w:hAnsi="Intel Clear" w:cs="Intel Clear"/>
                <w:b/>
                <w:bCs/>
                <w:sz w:val="16"/>
                <w:szCs w:val="16"/>
                <w:lang w:eastAsia="zh-CN"/>
              </w:rPr>
            </w:pPr>
          </w:p>
        </w:tc>
        <w:tc>
          <w:tcPr>
            <w:tcW w:w="810" w:type="dxa"/>
          </w:tcPr>
          <w:p w:rsidR="00097B32" w:rsidRDefault="00097B32" w:rsidP="0038737D">
            <w:pPr>
              <w:jc w:val="center"/>
              <w:rPr>
                <w:rFonts w:ascii="Intel Clear" w:eastAsia="Times New Roman" w:hAnsi="Intel Clear" w:cs="Intel Clear"/>
                <w:b/>
                <w:bCs/>
                <w:sz w:val="16"/>
                <w:szCs w:val="16"/>
                <w:lang w:eastAsia="zh-CN"/>
              </w:rPr>
            </w:pPr>
          </w:p>
        </w:tc>
      </w:tr>
      <w:tr w:rsidR="00577DA0" w:rsidRPr="008F5741" w:rsidTr="0091157B">
        <w:trPr>
          <w:trHeight w:val="54"/>
        </w:trPr>
        <w:tc>
          <w:tcPr>
            <w:tcW w:w="625" w:type="dxa"/>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0-5</w:t>
            </w:r>
          </w:p>
        </w:tc>
        <w:tc>
          <w:tcPr>
            <w:tcW w:w="1015" w:type="dxa"/>
            <w:vAlign w:val="center"/>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IMS voice</w:t>
            </w:r>
          </w:p>
        </w:tc>
        <w:tc>
          <w:tcPr>
            <w:tcW w:w="1008" w:type="dxa"/>
            <w:vAlign w:val="center"/>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2) Fallback HO to LTE for IMS voice</w:t>
            </w:r>
          </w:p>
        </w:tc>
        <w:tc>
          <w:tcPr>
            <w:tcW w:w="1177" w:type="dxa"/>
          </w:tcPr>
          <w:p w:rsidR="00577DA0" w:rsidRPr="00414D24" w:rsidRDefault="00577DA0" w:rsidP="00402596">
            <w:pPr>
              <w:rPr>
                <w:rFonts w:eastAsia="MS Mincho" w:cstheme="minorHAnsi"/>
                <w:sz w:val="16"/>
                <w:szCs w:val="16"/>
                <w:lang w:eastAsia="ja-JP"/>
              </w:rPr>
            </w:pPr>
            <w:r w:rsidRPr="00414D24">
              <w:rPr>
                <w:rFonts w:eastAsia="MS Mincho" w:cstheme="minorHAnsi"/>
                <w:sz w:val="16"/>
                <w:szCs w:val="16"/>
                <w:lang w:eastAsia="ja-JP"/>
              </w:rPr>
              <w:t>Mandatory with capability signaling</w:t>
            </w:r>
          </w:p>
        </w:tc>
        <w:tc>
          <w:tcPr>
            <w:tcW w:w="1152" w:type="dxa"/>
          </w:tcPr>
          <w:p w:rsidR="00577DA0" w:rsidRPr="00414D24" w:rsidRDefault="00577DA0" w:rsidP="0091157B">
            <w:pPr>
              <w:rPr>
                <w:rFonts w:eastAsia="MS Mincho" w:cstheme="minorHAnsi"/>
                <w:sz w:val="16"/>
                <w:szCs w:val="16"/>
                <w:lang w:eastAsia="ja-JP"/>
              </w:rPr>
            </w:pPr>
            <w:r w:rsidRPr="00414D24">
              <w:rPr>
                <w:rFonts w:eastAsia="MS Mincho" w:cstheme="minorHAnsi"/>
                <w:sz w:val="16"/>
                <w:szCs w:val="16"/>
                <w:lang w:eastAsia="ja-JP"/>
              </w:rPr>
              <w:t>Mandatory with capability signaling</w:t>
            </w:r>
          </w:p>
        </w:tc>
        <w:tc>
          <w:tcPr>
            <w:tcW w:w="933" w:type="dxa"/>
          </w:tcPr>
          <w:p w:rsidR="00577DA0" w:rsidRPr="005875D9" w:rsidRDefault="005875D9" w:rsidP="00402596">
            <w:pPr>
              <w:rPr>
                <w:rFonts w:ascii="Intel Clear" w:eastAsia="Malgun Gothic" w:hAnsi="Intel Clear" w:cs="Intel Clear"/>
                <w:sz w:val="16"/>
                <w:szCs w:val="16"/>
              </w:rPr>
            </w:pPr>
            <w:r>
              <w:rPr>
                <w:rFonts w:ascii="Intel Clear" w:eastAsia="Malgun Gothic" w:hAnsi="Intel Clear" w:cs="Intel Clear" w:hint="eastAsia"/>
                <w:sz w:val="16"/>
                <w:szCs w:val="16"/>
              </w:rPr>
              <w:t xml:space="preserve">Mandatory with capability </w:t>
            </w:r>
            <w:r>
              <w:rPr>
                <w:rFonts w:ascii="Intel Clear" w:eastAsia="Malgun Gothic" w:hAnsi="Intel Clear" w:cs="Intel Clear"/>
                <w:sz w:val="16"/>
                <w:szCs w:val="16"/>
              </w:rPr>
              <w:t>signaling</w:t>
            </w:r>
          </w:p>
        </w:tc>
        <w:tc>
          <w:tcPr>
            <w:tcW w:w="1152" w:type="dxa"/>
          </w:tcPr>
          <w:p w:rsidR="00577DA0" w:rsidRPr="008F5741" w:rsidRDefault="00577DA0" w:rsidP="00402596">
            <w:pPr>
              <w:rPr>
                <w:rFonts w:ascii="Intel Clear" w:eastAsia="Times New Roman" w:hAnsi="Intel Clear" w:cs="Intel Clear"/>
                <w:sz w:val="16"/>
                <w:szCs w:val="16"/>
              </w:rPr>
            </w:pPr>
          </w:p>
        </w:tc>
        <w:tc>
          <w:tcPr>
            <w:tcW w:w="1152" w:type="dxa"/>
          </w:tcPr>
          <w:p w:rsidR="00577DA0" w:rsidRPr="008F5741" w:rsidRDefault="00577DA0" w:rsidP="00402596">
            <w:pPr>
              <w:rPr>
                <w:rFonts w:ascii="Intel Clear" w:eastAsia="Times New Roman" w:hAnsi="Intel Clear" w:cs="Intel Clear"/>
                <w:sz w:val="16"/>
                <w:szCs w:val="16"/>
              </w:rPr>
            </w:pPr>
          </w:p>
        </w:tc>
        <w:tc>
          <w:tcPr>
            <w:tcW w:w="1008" w:type="dxa"/>
          </w:tcPr>
          <w:p w:rsidR="00577DA0" w:rsidRPr="008F5741" w:rsidRDefault="00577DA0" w:rsidP="00402596">
            <w:pPr>
              <w:rPr>
                <w:rFonts w:ascii="Intel Clear" w:eastAsia="Times New Roman" w:hAnsi="Intel Clear" w:cs="Intel Clear"/>
                <w:sz w:val="16"/>
                <w:szCs w:val="16"/>
              </w:rPr>
            </w:pPr>
          </w:p>
        </w:tc>
        <w:tc>
          <w:tcPr>
            <w:tcW w:w="888" w:type="dxa"/>
          </w:tcPr>
          <w:p w:rsidR="00577DA0" w:rsidRDefault="00577DA0" w:rsidP="00402596">
            <w:pPr>
              <w:rPr>
                <w:rFonts w:ascii="Intel Clear" w:eastAsia="Times New Roman" w:hAnsi="Intel Clear" w:cs="Intel Clear"/>
                <w:sz w:val="16"/>
                <w:szCs w:val="16"/>
              </w:rPr>
            </w:pPr>
          </w:p>
        </w:tc>
        <w:tc>
          <w:tcPr>
            <w:tcW w:w="955" w:type="dxa"/>
          </w:tcPr>
          <w:p w:rsidR="00577DA0" w:rsidRDefault="00577DA0" w:rsidP="00402596">
            <w:pPr>
              <w:rPr>
                <w:rFonts w:ascii="Intel Clear" w:eastAsia="Times New Roman" w:hAnsi="Intel Clear" w:cs="Intel Clear"/>
                <w:sz w:val="16"/>
                <w:szCs w:val="16"/>
              </w:rPr>
            </w:pPr>
          </w:p>
        </w:tc>
        <w:tc>
          <w:tcPr>
            <w:tcW w:w="810" w:type="dxa"/>
          </w:tcPr>
          <w:p w:rsidR="00577DA0" w:rsidRDefault="00577DA0" w:rsidP="00402596">
            <w:pPr>
              <w:rPr>
                <w:rFonts w:ascii="Intel Clear" w:eastAsia="Times New Roman" w:hAnsi="Intel Clear" w:cs="Intel Clear"/>
                <w:sz w:val="16"/>
                <w:szCs w:val="16"/>
              </w:rPr>
            </w:pPr>
          </w:p>
        </w:tc>
        <w:tc>
          <w:tcPr>
            <w:tcW w:w="810" w:type="dxa"/>
          </w:tcPr>
          <w:p w:rsidR="00577DA0" w:rsidRDefault="00577DA0" w:rsidP="00402596">
            <w:pPr>
              <w:rPr>
                <w:rFonts w:ascii="Intel Clear" w:eastAsia="Times New Roman" w:hAnsi="Intel Clear" w:cs="Intel Clear"/>
                <w:sz w:val="16"/>
                <w:szCs w:val="16"/>
              </w:rPr>
            </w:pPr>
          </w:p>
        </w:tc>
        <w:tc>
          <w:tcPr>
            <w:tcW w:w="810" w:type="dxa"/>
          </w:tcPr>
          <w:p w:rsidR="00577DA0" w:rsidRDefault="00577DA0" w:rsidP="00402596">
            <w:pPr>
              <w:rPr>
                <w:rFonts w:ascii="Intel Clear" w:eastAsia="Times New Roman" w:hAnsi="Intel Clear" w:cs="Intel Clear"/>
                <w:sz w:val="16"/>
                <w:szCs w:val="16"/>
              </w:rPr>
            </w:pPr>
          </w:p>
        </w:tc>
        <w:tc>
          <w:tcPr>
            <w:tcW w:w="810" w:type="dxa"/>
          </w:tcPr>
          <w:p w:rsidR="00577DA0" w:rsidRPr="00B04F0E" w:rsidRDefault="00577DA0" w:rsidP="00402596">
            <w:pPr>
              <w:rPr>
                <w:rFonts w:ascii="Intel Clear" w:eastAsia="MS Mincho" w:hAnsi="Intel Clear" w:cs="Intel Clear"/>
                <w:sz w:val="16"/>
                <w:szCs w:val="16"/>
                <w:lang w:eastAsia="ja-JP"/>
              </w:rPr>
            </w:pPr>
          </w:p>
        </w:tc>
        <w:tc>
          <w:tcPr>
            <w:tcW w:w="810" w:type="dxa"/>
          </w:tcPr>
          <w:p w:rsidR="00577DA0" w:rsidRPr="00B04F0E" w:rsidRDefault="00577DA0" w:rsidP="00402596">
            <w:pPr>
              <w:rPr>
                <w:rFonts w:ascii="Intel Clear" w:eastAsia="MS Mincho" w:hAnsi="Intel Clear" w:cs="Intel Clear"/>
                <w:sz w:val="16"/>
                <w:szCs w:val="16"/>
                <w:lang w:eastAsia="ja-JP"/>
              </w:rPr>
            </w:pPr>
          </w:p>
        </w:tc>
      </w:tr>
      <w:tr w:rsidR="00577DA0" w:rsidRPr="008F5741" w:rsidTr="0091157B">
        <w:trPr>
          <w:trHeight w:val="170"/>
        </w:trPr>
        <w:tc>
          <w:tcPr>
            <w:tcW w:w="625" w:type="dxa"/>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4-6</w:t>
            </w:r>
          </w:p>
        </w:tc>
        <w:tc>
          <w:tcPr>
            <w:tcW w:w="1015" w:type="dxa"/>
            <w:vAlign w:val="center"/>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LTE measurement and reporting while in NR connected</w:t>
            </w:r>
          </w:p>
        </w:tc>
        <w:tc>
          <w:tcPr>
            <w:tcW w:w="1008" w:type="dxa"/>
            <w:vAlign w:val="center"/>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 xml:space="preserve">1) LTE measurement and reporting while NR connected. </w:t>
            </w:r>
          </w:p>
        </w:tc>
        <w:tc>
          <w:tcPr>
            <w:tcW w:w="1177" w:type="dxa"/>
          </w:tcPr>
          <w:p w:rsidR="00577DA0" w:rsidRPr="00414D24" w:rsidRDefault="00577DA0" w:rsidP="00A97B6F">
            <w:pPr>
              <w:rPr>
                <w:rFonts w:eastAsia="MS Mincho" w:cstheme="minorHAnsi"/>
                <w:sz w:val="16"/>
                <w:szCs w:val="16"/>
                <w:lang w:eastAsia="ja-JP"/>
              </w:rPr>
            </w:pPr>
            <w:r w:rsidRPr="00414D24">
              <w:rPr>
                <w:rFonts w:eastAsia="MS Mincho" w:cstheme="minorHAnsi"/>
                <w:sz w:val="16"/>
                <w:szCs w:val="16"/>
                <w:lang w:eastAsia="ja-JP"/>
              </w:rPr>
              <w:t xml:space="preserve">Mandatory with capability signaling </w:t>
            </w:r>
          </w:p>
        </w:tc>
        <w:tc>
          <w:tcPr>
            <w:tcW w:w="1152" w:type="dxa"/>
          </w:tcPr>
          <w:p w:rsidR="00577DA0" w:rsidRPr="00414D24" w:rsidRDefault="00577DA0" w:rsidP="0091157B">
            <w:pPr>
              <w:rPr>
                <w:rFonts w:eastAsia="MS Mincho" w:cstheme="minorHAnsi"/>
                <w:sz w:val="16"/>
                <w:szCs w:val="16"/>
                <w:lang w:eastAsia="ja-JP"/>
              </w:rPr>
            </w:pPr>
            <w:r w:rsidRPr="00414D24">
              <w:rPr>
                <w:rFonts w:eastAsia="MS Mincho" w:cstheme="minorHAnsi"/>
                <w:sz w:val="16"/>
                <w:szCs w:val="16"/>
                <w:lang w:eastAsia="ja-JP"/>
              </w:rPr>
              <w:t>Mandatory with capability signaling</w:t>
            </w:r>
          </w:p>
        </w:tc>
        <w:tc>
          <w:tcPr>
            <w:tcW w:w="933" w:type="dxa"/>
          </w:tcPr>
          <w:p w:rsidR="00577DA0" w:rsidRPr="005875D9" w:rsidRDefault="005875D9" w:rsidP="00402596">
            <w:pPr>
              <w:rPr>
                <w:rFonts w:ascii="Intel Clear" w:eastAsia="Malgun Gothic" w:hAnsi="Intel Clear" w:cs="Intel Clear"/>
                <w:sz w:val="16"/>
                <w:szCs w:val="16"/>
              </w:rPr>
            </w:pPr>
            <w:r>
              <w:rPr>
                <w:rFonts w:ascii="Intel Clear" w:eastAsia="Malgun Gothic" w:hAnsi="Intel Clear" w:cs="Intel Clear" w:hint="eastAsia"/>
                <w:sz w:val="16"/>
                <w:szCs w:val="16"/>
              </w:rPr>
              <w:t>Mandatory with capability signaling</w:t>
            </w:r>
          </w:p>
        </w:tc>
        <w:tc>
          <w:tcPr>
            <w:tcW w:w="1152" w:type="dxa"/>
          </w:tcPr>
          <w:p w:rsidR="00577DA0" w:rsidRPr="008F5741" w:rsidRDefault="00577DA0" w:rsidP="00402596">
            <w:pPr>
              <w:rPr>
                <w:rFonts w:ascii="Intel Clear" w:eastAsia="Times New Roman" w:hAnsi="Intel Clear" w:cs="Intel Clear"/>
                <w:sz w:val="16"/>
                <w:szCs w:val="16"/>
              </w:rPr>
            </w:pPr>
          </w:p>
        </w:tc>
        <w:tc>
          <w:tcPr>
            <w:tcW w:w="1152" w:type="dxa"/>
          </w:tcPr>
          <w:p w:rsidR="00577DA0" w:rsidRPr="008F5741" w:rsidRDefault="00577DA0" w:rsidP="00402596">
            <w:pPr>
              <w:rPr>
                <w:rFonts w:ascii="Intel Clear" w:eastAsia="Times New Roman" w:hAnsi="Intel Clear" w:cs="Intel Clear"/>
                <w:sz w:val="16"/>
                <w:szCs w:val="16"/>
              </w:rPr>
            </w:pPr>
          </w:p>
        </w:tc>
        <w:tc>
          <w:tcPr>
            <w:tcW w:w="1008" w:type="dxa"/>
          </w:tcPr>
          <w:p w:rsidR="00577DA0" w:rsidRPr="008F5741" w:rsidRDefault="00577DA0" w:rsidP="00402596">
            <w:pPr>
              <w:rPr>
                <w:rFonts w:ascii="Intel Clear" w:eastAsia="Times New Roman" w:hAnsi="Intel Clear" w:cs="Intel Clear"/>
                <w:sz w:val="16"/>
                <w:szCs w:val="16"/>
              </w:rPr>
            </w:pPr>
          </w:p>
        </w:tc>
        <w:tc>
          <w:tcPr>
            <w:tcW w:w="888" w:type="dxa"/>
          </w:tcPr>
          <w:p w:rsidR="00577DA0" w:rsidRDefault="00577DA0" w:rsidP="00402596">
            <w:pPr>
              <w:rPr>
                <w:rFonts w:ascii="Intel Clear" w:eastAsia="Times New Roman" w:hAnsi="Intel Clear" w:cs="Intel Clear"/>
                <w:sz w:val="16"/>
                <w:szCs w:val="16"/>
              </w:rPr>
            </w:pPr>
          </w:p>
        </w:tc>
        <w:tc>
          <w:tcPr>
            <w:tcW w:w="955" w:type="dxa"/>
          </w:tcPr>
          <w:p w:rsidR="00577DA0" w:rsidRDefault="00577DA0" w:rsidP="00402596">
            <w:pPr>
              <w:rPr>
                <w:rFonts w:ascii="Intel Clear" w:eastAsia="Times New Roman" w:hAnsi="Intel Clear" w:cs="Intel Clear"/>
                <w:sz w:val="16"/>
                <w:szCs w:val="16"/>
              </w:rPr>
            </w:pPr>
          </w:p>
        </w:tc>
        <w:tc>
          <w:tcPr>
            <w:tcW w:w="810" w:type="dxa"/>
          </w:tcPr>
          <w:p w:rsidR="00577DA0" w:rsidRDefault="00577DA0" w:rsidP="00402596">
            <w:pPr>
              <w:rPr>
                <w:rFonts w:ascii="Intel Clear" w:eastAsia="Times New Roman" w:hAnsi="Intel Clear" w:cs="Intel Clear"/>
                <w:sz w:val="16"/>
                <w:szCs w:val="16"/>
              </w:rPr>
            </w:pPr>
          </w:p>
        </w:tc>
        <w:tc>
          <w:tcPr>
            <w:tcW w:w="810" w:type="dxa"/>
          </w:tcPr>
          <w:p w:rsidR="00577DA0" w:rsidRDefault="00577DA0" w:rsidP="00402596">
            <w:pPr>
              <w:rPr>
                <w:rFonts w:ascii="Intel Clear" w:eastAsia="Times New Roman" w:hAnsi="Intel Clear" w:cs="Intel Clear"/>
                <w:sz w:val="16"/>
                <w:szCs w:val="16"/>
              </w:rPr>
            </w:pPr>
          </w:p>
        </w:tc>
        <w:tc>
          <w:tcPr>
            <w:tcW w:w="810" w:type="dxa"/>
          </w:tcPr>
          <w:p w:rsidR="00577DA0" w:rsidRDefault="00577DA0" w:rsidP="00402596">
            <w:pPr>
              <w:rPr>
                <w:rFonts w:ascii="Intel Clear" w:eastAsia="Times New Roman" w:hAnsi="Intel Clear" w:cs="Intel Clear"/>
                <w:sz w:val="16"/>
                <w:szCs w:val="16"/>
              </w:rPr>
            </w:pPr>
          </w:p>
        </w:tc>
        <w:tc>
          <w:tcPr>
            <w:tcW w:w="810" w:type="dxa"/>
          </w:tcPr>
          <w:p w:rsidR="00577DA0" w:rsidRPr="00B04F0E" w:rsidRDefault="00577DA0" w:rsidP="00402596">
            <w:pPr>
              <w:rPr>
                <w:rFonts w:ascii="Intel Clear" w:eastAsia="MS Mincho" w:hAnsi="Intel Clear" w:cs="Intel Clear"/>
                <w:sz w:val="16"/>
                <w:szCs w:val="16"/>
                <w:lang w:eastAsia="ja-JP"/>
              </w:rPr>
            </w:pPr>
          </w:p>
        </w:tc>
        <w:tc>
          <w:tcPr>
            <w:tcW w:w="810" w:type="dxa"/>
          </w:tcPr>
          <w:p w:rsidR="00577DA0" w:rsidRPr="00B04F0E" w:rsidRDefault="00577DA0" w:rsidP="00402596">
            <w:pPr>
              <w:rPr>
                <w:rFonts w:ascii="Intel Clear" w:eastAsia="MS Mincho" w:hAnsi="Intel Clear" w:cs="Intel Clear"/>
                <w:sz w:val="16"/>
                <w:szCs w:val="16"/>
                <w:lang w:eastAsia="ja-JP"/>
              </w:rPr>
            </w:pPr>
          </w:p>
        </w:tc>
      </w:tr>
      <w:tr w:rsidR="00577DA0" w:rsidRPr="008F5741" w:rsidTr="0091157B">
        <w:trPr>
          <w:trHeight w:val="241"/>
        </w:trPr>
        <w:tc>
          <w:tcPr>
            <w:tcW w:w="625" w:type="dxa"/>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5-1</w:t>
            </w:r>
          </w:p>
        </w:tc>
        <w:tc>
          <w:tcPr>
            <w:tcW w:w="1015" w:type="dxa"/>
            <w:vAlign w:val="center"/>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QoS</w:t>
            </w:r>
          </w:p>
        </w:tc>
        <w:tc>
          <w:tcPr>
            <w:tcW w:w="1008" w:type="dxa"/>
            <w:vAlign w:val="center"/>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3) AS reflective QoS</w:t>
            </w:r>
          </w:p>
        </w:tc>
        <w:tc>
          <w:tcPr>
            <w:tcW w:w="1177" w:type="dxa"/>
          </w:tcPr>
          <w:p w:rsidR="00577DA0" w:rsidRPr="00414D24" w:rsidRDefault="00577DA0" w:rsidP="00402596">
            <w:pPr>
              <w:rPr>
                <w:rFonts w:eastAsia="MS Mincho" w:cstheme="minorHAnsi"/>
                <w:sz w:val="16"/>
                <w:szCs w:val="16"/>
                <w:lang w:eastAsia="ja-JP"/>
              </w:rPr>
            </w:pPr>
            <w:r w:rsidRPr="00414D24">
              <w:rPr>
                <w:rFonts w:eastAsia="MS Mincho" w:cstheme="minorHAnsi"/>
                <w:sz w:val="16"/>
                <w:szCs w:val="16"/>
                <w:lang w:eastAsia="ja-JP"/>
              </w:rPr>
              <w:t>Separate capability signaling, optional</w:t>
            </w:r>
          </w:p>
        </w:tc>
        <w:tc>
          <w:tcPr>
            <w:tcW w:w="1152" w:type="dxa"/>
          </w:tcPr>
          <w:p w:rsidR="00577DA0" w:rsidRPr="00577DA0" w:rsidRDefault="00577DA0" w:rsidP="0091157B">
            <w:pPr>
              <w:rPr>
                <w:rFonts w:cstheme="minorHAnsi"/>
                <w:sz w:val="16"/>
                <w:szCs w:val="16"/>
                <w:lang w:eastAsia="zh-CN"/>
              </w:rPr>
            </w:pPr>
            <w:r w:rsidRPr="00414D24">
              <w:rPr>
                <w:rFonts w:eastAsia="MS Mincho" w:cstheme="minorHAnsi"/>
                <w:sz w:val="16"/>
                <w:szCs w:val="16"/>
                <w:lang w:eastAsia="ja-JP"/>
              </w:rPr>
              <w:t>Separate capability signaling, optional</w:t>
            </w:r>
            <w:r>
              <w:rPr>
                <w:rFonts w:cstheme="minorHAnsi" w:hint="eastAsia"/>
                <w:sz w:val="16"/>
                <w:szCs w:val="16"/>
                <w:lang w:eastAsia="zh-CN"/>
              </w:rPr>
              <w:t xml:space="preserve">. It has some relationship with DL SDAP HD. </w:t>
            </w:r>
            <w:r w:rsidRPr="00577DA0">
              <w:rPr>
                <w:rFonts w:cstheme="minorHAnsi"/>
                <w:sz w:val="16"/>
                <w:szCs w:val="16"/>
                <w:highlight w:val="yellow"/>
                <w:lang w:eastAsia="zh-CN"/>
              </w:rPr>
              <w:t>I</w:t>
            </w:r>
            <w:r w:rsidRPr="00577DA0">
              <w:rPr>
                <w:rFonts w:cstheme="minorHAnsi" w:hint="eastAsia"/>
                <w:sz w:val="16"/>
                <w:szCs w:val="16"/>
                <w:highlight w:val="yellow"/>
                <w:lang w:eastAsia="zh-CN"/>
              </w:rPr>
              <w:t>f this is supported, DL SDAP HD must be supported.</w:t>
            </w:r>
          </w:p>
        </w:tc>
        <w:tc>
          <w:tcPr>
            <w:tcW w:w="933" w:type="dxa"/>
          </w:tcPr>
          <w:p w:rsidR="00577DA0" w:rsidRDefault="005875D9" w:rsidP="00402596">
            <w:pPr>
              <w:rPr>
                <w:rFonts w:ascii="Intel Clear" w:eastAsia="Malgun Gothic" w:hAnsi="Intel Clear" w:cs="Intel Clear"/>
                <w:sz w:val="16"/>
                <w:szCs w:val="16"/>
              </w:rPr>
            </w:pPr>
            <w:r>
              <w:rPr>
                <w:rFonts w:ascii="Intel Clear" w:eastAsia="Malgun Gothic" w:hAnsi="Intel Clear" w:cs="Intel Clear" w:hint="eastAsia"/>
                <w:sz w:val="16"/>
                <w:szCs w:val="16"/>
              </w:rPr>
              <w:t xml:space="preserve">Separate capability, optional. </w:t>
            </w:r>
          </w:p>
          <w:p w:rsidR="005875D9" w:rsidRPr="005875D9" w:rsidRDefault="005875D9" w:rsidP="00402596">
            <w:pPr>
              <w:rPr>
                <w:rFonts w:ascii="Intel Clear" w:eastAsia="Malgun Gothic" w:hAnsi="Intel Clear" w:cs="Intel Clear"/>
                <w:sz w:val="16"/>
                <w:szCs w:val="16"/>
              </w:rPr>
            </w:pPr>
            <w:r>
              <w:rPr>
                <w:rFonts w:ascii="Intel Clear" w:eastAsia="Malgun Gothic" w:hAnsi="Intel Clear" w:cs="Intel Clear" w:hint="eastAsia"/>
                <w:sz w:val="16"/>
                <w:szCs w:val="16"/>
              </w:rPr>
              <w:t xml:space="preserve">If a UE supports AS reflective QoS, it shall also support DL SDAP header (irrespective of the outcome of the </w:t>
            </w:r>
            <w:r>
              <w:rPr>
                <w:rFonts w:ascii="Intel Clear" w:eastAsia="Malgun Gothic" w:hAnsi="Intel Clear" w:cs="Intel Clear"/>
                <w:sz w:val="16"/>
                <w:szCs w:val="16"/>
              </w:rPr>
              <w:t>discussion 5-2)</w:t>
            </w:r>
          </w:p>
        </w:tc>
        <w:tc>
          <w:tcPr>
            <w:tcW w:w="1152" w:type="dxa"/>
          </w:tcPr>
          <w:tbl>
            <w:tblPr>
              <w:tblStyle w:val="TableGrid"/>
              <w:tblW w:w="0" w:type="dxa"/>
              <w:tblLayout w:type="fixed"/>
              <w:tblLook w:val="0620" w:firstRow="1" w:lastRow="0" w:firstColumn="0" w:lastColumn="0" w:noHBand="1" w:noVBand="1"/>
            </w:tblPr>
            <w:tblGrid>
              <w:gridCol w:w="822"/>
              <w:gridCol w:w="1276"/>
              <w:gridCol w:w="1134"/>
            </w:tblGrid>
            <w:tr w:rsidR="003D75E3" w:rsidTr="003D75E3">
              <w:trPr>
                <w:trHeight w:val="241"/>
              </w:trPr>
              <w:tc>
                <w:tcPr>
                  <w:tcW w:w="822" w:type="dxa"/>
                  <w:tcBorders>
                    <w:top w:val="single" w:sz="4" w:space="0" w:color="auto"/>
                    <w:left w:val="single" w:sz="4" w:space="0" w:color="auto"/>
                    <w:bottom w:val="single" w:sz="4" w:space="0" w:color="auto"/>
                    <w:right w:val="single" w:sz="4" w:space="0" w:color="auto"/>
                  </w:tcBorders>
                  <w:hideMark/>
                </w:tcPr>
                <w:p w:rsidR="003D75E3" w:rsidRDefault="003D75E3" w:rsidP="003D75E3">
                  <w:pPr>
                    <w:rPr>
                      <w:rFonts w:ascii="Intel Clear" w:eastAsia="Times New Roman" w:hAnsi="Intel Clear" w:cs="Intel Clear"/>
                      <w:sz w:val="16"/>
                      <w:szCs w:val="16"/>
                    </w:rPr>
                  </w:pPr>
                  <w:r>
                    <w:rPr>
                      <w:rFonts w:ascii="Arial" w:eastAsia="MS PGothic" w:hAnsi="Arial" w:cs="Arial"/>
                      <w:sz w:val="18"/>
                      <w:szCs w:val="18"/>
                    </w:rPr>
                    <w:t xml:space="preserve">QoS </w:t>
                  </w:r>
                  <w:r>
                    <w:rPr>
                      <w:rFonts w:ascii="Arial" w:eastAsia="MS PGothic" w:hAnsi="Arial" w:cs="Arial"/>
                      <w:sz w:val="18"/>
                      <w:szCs w:val="18"/>
                      <w:highlight w:val="yellow"/>
                    </w:rPr>
                    <w:t>and HD Format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D75E3" w:rsidRDefault="003D75E3" w:rsidP="003D75E3">
                  <w:pPr>
                    <w:snapToGrid w:val="0"/>
                    <w:rPr>
                      <w:rFonts w:ascii="Arial" w:eastAsia="MS PGothic" w:hAnsi="Arial" w:cs="Arial"/>
                      <w:sz w:val="18"/>
                      <w:szCs w:val="18"/>
                    </w:rPr>
                  </w:pPr>
                  <w:r>
                    <w:rPr>
                      <w:rFonts w:ascii="Arial" w:eastAsia="MS PGothic" w:hAnsi="Arial" w:cs="Arial"/>
                      <w:sz w:val="18"/>
                      <w:szCs w:val="18"/>
                    </w:rPr>
                    <w:t xml:space="preserve">1) Flow-based QoS </w:t>
                  </w:r>
                  <w:r>
                    <w:rPr>
                      <w:rFonts w:ascii="Arial" w:eastAsia="MS PGothic" w:hAnsi="Arial" w:cs="Arial"/>
                      <w:sz w:val="18"/>
                      <w:szCs w:val="18"/>
                      <w:highlight w:val="yellow"/>
                    </w:rPr>
                    <w:t>(including SDAP End-marker)</w:t>
                  </w:r>
                </w:p>
                <w:p w:rsidR="003D75E3" w:rsidRDefault="003D75E3" w:rsidP="003D75E3">
                  <w:pPr>
                    <w:snapToGrid w:val="0"/>
                    <w:rPr>
                      <w:rFonts w:ascii="Arial" w:eastAsia="MS PGothic" w:hAnsi="Arial" w:cs="Arial"/>
                      <w:sz w:val="18"/>
                      <w:szCs w:val="18"/>
                    </w:rPr>
                  </w:pPr>
                  <w:r>
                    <w:rPr>
                      <w:rFonts w:ascii="Arial" w:eastAsia="MS PGothic" w:hAnsi="Arial" w:cs="Arial"/>
                      <w:sz w:val="18"/>
                      <w:szCs w:val="18"/>
                    </w:rPr>
                    <w:t xml:space="preserve">2) Multiple flows to 1 DRB mapping </w:t>
                  </w:r>
                  <w:r>
                    <w:rPr>
                      <w:rFonts w:ascii="Arial" w:eastAsia="MS PGothic" w:hAnsi="Arial" w:cs="Arial"/>
                      <w:sz w:val="18"/>
                      <w:szCs w:val="18"/>
                      <w:highlight w:val="yellow"/>
                    </w:rPr>
                    <w:t>(including UL SDAP Header)</w:t>
                  </w:r>
                </w:p>
                <w:p w:rsidR="003D75E3" w:rsidRDefault="003D75E3" w:rsidP="003D75E3">
                  <w:pPr>
                    <w:snapToGrid w:val="0"/>
                    <w:rPr>
                      <w:rFonts w:ascii="Arial" w:eastAsia="MS PGothic" w:hAnsi="Arial" w:cs="Arial"/>
                      <w:sz w:val="18"/>
                      <w:szCs w:val="18"/>
                      <w:lang w:eastAsia="zh-CN"/>
                    </w:rPr>
                  </w:pPr>
                  <w:r>
                    <w:rPr>
                      <w:rFonts w:ascii="Arial" w:eastAsia="MS PGothic" w:hAnsi="Arial" w:cs="Arial"/>
                      <w:sz w:val="18"/>
                      <w:szCs w:val="18"/>
                    </w:rPr>
                    <w:t xml:space="preserve">3) AS reflective QoS </w:t>
                  </w:r>
                  <w:r>
                    <w:rPr>
                      <w:rFonts w:ascii="Arial" w:eastAsia="MS PGothic" w:hAnsi="Arial" w:cs="Arial"/>
                      <w:sz w:val="18"/>
                      <w:szCs w:val="18"/>
                      <w:highlight w:val="yellow"/>
                    </w:rPr>
                    <w:t>(including DL SDAP Header)</w:t>
                  </w:r>
                </w:p>
              </w:tc>
              <w:tc>
                <w:tcPr>
                  <w:tcW w:w="1134" w:type="dxa"/>
                  <w:tcBorders>
                    <w:top w:val="single" w:sz="4" w:space="0" w:color="auto"/>
                    <w:left w:val="single" w:sz="4" w:space="0" w:color="auto"/>
                    <w:bottom w:val="single" w:sz="4" w:space="0" w:color="auto"/>
                    <w:right w:val="single" w:sz="4" w:space="0" w:color="auto"/>
                  </w:tcBorders>
                  <w:hideMark/>
                </w:tcPr>
                <w:p w:rsidR="003D75E3" w:rsidRDefault="003D75E3" w:rsidP="003D75E3">
                  <w:pPr>
                    <w:snapToGrid w:val="0"/>
                    <w:rPr>
                      <w:rFonts w:ascii="Arial" w:eastAsia="MS PGothic" w:hAnsi="Arial" w:cs="Arial"/>
                      <w:sz w:val="18"/>
                      <w:szCs w:val="18"/>
                    </w:rPr>
                  </w:pPr>
                  <w:r>
                    <w:rPr>
                      <w:rFonts w:ascii="Arial" w:eastAsia="MS PGothic" w:hAnsi="Arial" w:cs="Arial"/>
                      <w:sz w:val="18"/>
                      <w:szCs w:val="18"/>
                    </w:rPr>
                    <w:t>1), 2): Mandatory without capability signaling</w:t>
                  </w:r>
                </w:p>
                <w:p w:rsidR="003D75E3" w:rsidRDefault="003D75E3" w:rsidP="003D75E3">
                  <w:pPr>
                    <w:rPr>
                      <w:rFonts w:ascii="Intel Clear" w:eastAsia="Times New Roman" w:hAnsi="Intel Clear" w:cs="Intel Clear"/>
                      <w:sz w:val="16"/>
                      <w:szCs w:val="16"/>
                    </w:rPr>
                  </w:pPr>
                  <w:r>
                    <w:rPr>
                      <w:rFonts w:ascii="Arial" w:eastAsia="MS PGothic" w:hAnsi="Arial" w:cs="Arial"/>
                      <w:sz w:val="18"/>
                      <w:szCs w:val="18"/>
                    </w:rPr>
                    <w:t xml:space="preserve">3): </w:t>
                  </w:r>
                  <w:r>
                    <w:rPr>
                      <w:rFonts w:ascii="Arial" w:eastAsia="MS PGothic" w:hAnsi="Arial" w:cs="Arial"/>
                      <w:sz w:val="18"/>
                      <w:szCs w:val="18"/>
                      <w:highlight w:val="yellow"/>
                    </w:rPr>
                    <w:t>mandatory with capability signaling</w:t>
                  </w:r>
                </w:p>
              </w:tc>
            </w:tr>
          </w:tbl>
          <w:p w:rsidR="00577DA0" w:rsidRPr="008F5741" w:rsidRDefault="00577DA0" w:rsidP="00402596">
            <w:pPr>
              <w:rPr>
                <w:rFonts w:ascii="Intel Clear" w:eastAsia="Times New Roman" w:hAnsi="Intel Clear" w:cs="Intel Clear"/>
                <w:sz w:val="16"/>
                <w:szCs w:val="16"/>
              </w:rPr>
            </w:pPr>
          </w:p>
        </w:tc>
        <w:tc>
          <w:tcPr>
            <w:tcW w:w="1152" w:type="dxa"/>
          </w:tcPr>
          <w:p w:rsidR="00577DA0" w:rsidRPr="008F5741" w:rsidRDefault="00577DA0" w:rsidP="00402596">
            <w:pPr>
              <w:rPr>
                <w:rFonts w:ascii="Intel Clear" w:eastAsia="Times New Roman" w:hAnsi="Intel Clear" w:cs="Intel Clear"/>
                <w:sz w:val="16"/>
                <w:szCs w:val="16"/>
              </w:rPr>
            </w:pPr>
          </w:p>
        </w:tc>
        <w:tc>
          <w:tcPr>
            <w:tcW w:w="1008" w:type="dxa"/>
          </w:tcPr>
          <w:p w:rsidR="00577DA0" w:rsidRPr="008F5741" w:rsidRDefault="00577DA0" w:rsidP="00402596">
            <w:pPr>
              <w:rPr>
                <w:rFonts w:ascii="Intel Clear" w:eastAsia="Times New Roman" w:hAnsi="Intel Clear" w:cs="Intel Clear"/>
                <w:sz w:val="16"/>
                <w:szCs w:val="16"/>
              </w:rPr>
            </w:pPr>
          </w:p>
        </w:tc>
        <w:tc>
          <w:tcPr>
            <w:tcW w:w="888" w:type="dxa"/>
          </w:tcPr>
          <w:p w:rsidR="00577DA0" w:rsidRDefault="00577DA0" w:rsidP="00402596">
            <w:pPr>
              <w:rPr>
                <w:rFonts w:ascii="Intel Clear" w:eastAsia="Times New Roman" w:hAnsi="Intel Clear" w:cs="Intel Clear"/>
                <w:sz w:val="16"/>
                <w:szCs w:val="16"/>
              </w:rPr>
            </w:pPr>
          </w:p>
        </w:tc>
        <w:tc>
          <w:tcPr>
            <w:tcW w:w="955" w:type="dxa"/>
          </w:tcPr>
          <w:p w:rsidR="00577DA0" w:rsidRDefault="00577DA0" w:rsidP="00402596">
            <w:pPr>
              <w:rPr>
                <w:rFonts w:ascii="Intel Clear" w:eastAsia="Times New Roman" w:hAnsi="Intel Clear" w:cs="Intel Clear"/>
                <w:sz w:val="16"/>
                <w:szCs w:val="16"/>
              </w:rPr>
            </w:pPr>
          </w:p>
        </w:tc>
        <w:tc>
          <w:tcPr>
            <w:tcW w:w="810" w:type="dxa"/>
          </w:tcPr>
          <w:p w:rsidR="00577DA0" w:rsidRDefault="00577DA0" w:rsidP="00402596">
            <w:pPr>
              <w:rPr>
                <w:rFonts w:ascii="Intel Clear" w:eastAsia="MS Mincho" w:hAnsi="Intel Clear" w:cs="Intel Clear"/>
                <w:sz w:val="16"/>
                <w:szCs w:val="16"/>
                <w:lang w:eastAsia="ja-JP"/>
              </w:rPr>
            </w:pPr>
          </w:p>
        </w:tc>
        <w:tc>
          <w:tcPr>
            <w:tcW w:w="810" w:type="dxa"/>
          </w:tcPr>
          <w:p w:rsidR="00577DA0" w:rsidRDefault="00577DA0" w:rsidP="00402596">
            <w:pPr>
              <w:rPr>
                <w:rFonts w:ascii="Intel Clear" w:eastAsia="MS Mincho" w:hAnsi="Intel Clear" w:cs="Intel Clear"/>
                <w:sz w:val="16"/>
                <w:szCs w:val="16"/>
                <w:lang w:eastAsia="ja-JP"/>
              </w:rPr>
            </w:pPr>
          </w:p>
        </w:tc>
        <w:tc>
          <w:tcPr>
            <w:tcW w:w="810" w:type="dxa"/>
          </w:tcPr>
          <w:p w:rsidR="00577DA0" w:rsidRDefault="00577DA0" w:rsidP="00402596">
            <w:pPr>
              <w:rPr>
                <w:rFonts w:ascii="Intel Clear" w:eastAsia="MS Mincho" w:hAnsi="Intel Clear" w:cs="Intel Clear"/>
                <w:sz w:val="16"/>
                <w:szCs w:val="16"/>
                <w:lang w:eastAsia="ja-JP"/>
              </w:rPr>
            </w:pPr>
          </w:p>
        </w:tc>
        <w:tc>
          <w:tcPr>
            <w:tcW w:w="810" w:type="dxa"/>
          </w:tcPr>
          <w:p w:rsidR="00577DA0" w:rsidRPr="00CF7E7C" w:rsidRDefault="00577DA0" w:rsidP="00402596">
            <w:pPr>
              <w:rPr>
                <w:rFonts w:ascii="Intel Clear" w:eastAsia="MS Mincho" w:hAnsi="Intel Clear" w:cs="Intel Clear"/>
                <w:sz w:val="16"/>
                <w:szCs w:val="16"/>
                <w:lang w:eastAsia="ja-JP"/>
              </w:rPr>
            </w:pPr>
          </w:p>
        </w:tc>
        <w:tc>
          <w:tcPr>
            <w:tcW w:w="810" w:type="dxa"/>
          </w:tcPr>
          <w:p w:rsidR="00577DA0" w:rsidRPr="00CF7E7C" w:rsidRDefault="00577DA0" w:rsidP="00402596">
            <w:pPr>
              <w:rPr>
                <w:rFonts w:ascii="Intel Clear" w:eastAsia="MS Mincho" w:hAnsi="Intel Clear" w:cs="Intel Clear"/>
                <w:sz w:val="16"/>
                <w:szCs w:val="16"/>
                <w:lang w:eastAsia="ja-JP"/>
              </w:rPr>
            </w:pPr>
          </w:p>
        </w:tc>
      </w:tr>
      <w:tr w:rsidR="00577DA0" w:rsidRPr="008F5741" w:rsidTr="0091157B">
        <w:trPr>
          <w:trHeight w:val="241"/>
        </w:trPr>
        <w:tc>
          <w:tcPr>
            <w:tcW w:w="625" w:type="dxa"/>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5-2</w:t>
            </w:r>
          </w:p>
        </w:tc>
        <w:tc>
          <w:tcPr>
            <w:tcW w:w="1015" w:type="dxa"/>
            <w:vAlign w:val="center"/>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HD format</w:t>
            </w:r>
          </w:p>
        </w:tc>
        <w:tc>
          <w:tcPr>
            <w:tcW w:w="1008" w:type="dxa"/>
            <w:vAlign w:val="center"/>
          </w:tcPr>
          <w:p w:rsidR="00577DA0" w:rsidRPr="0090100F" w:rsidRDefault="00577DA0" w:rsidP="00402596">
            <w:pPr>
              <w:snapToGrid w:val="0"/>
              <w:rPr>
                <w:rFonts w:eastAsia="MS PGothic" w:cstheme="minorHAnsi"/>
                <w:b/>
                <w:sz w:val="16"/>
                <w:szCs w:val="16"/>
              </w:rPr>
            </w:pPr>
            <w:r w:rsidRPr="0090100F">
              <w:rPr>
                <w:rFonts w:eastAsia="MS PGothic" w:cstheme="minorHAnsi"/>
                <w:b/>
                <w:sz w:val="16"/>
                <w:szCs w:val="16"/>
              </w:rPr>
              <w:t>1) DL SDAP HD</w:t>
            </w:r>
          </w:p>
          <w:p w:rsidR="00577DA0" w:rsidRPr="0090100F" w:rsidRDefault="00577DA0" w:rsidP="00402596">
            <w:pPr>
              <w:snapToGrid w:val="0"/>
              <w:rPr>
                <w:rFonts w:eastAsia="MS PGothic" w:cstheme="minorHAnsi"/>
                <w:b/>
                <w:sz w:val="16"/>
                <w:szCs w:val="16"/>
              </w:rPr>
            </w:pPr>
          </w:p>
        </w:tc>
        <w:tc>
          <w:tcPr>
            <w:tcW w:w="1177" w:type="dxa"/>
          </w:tcPr>
          <w:p w:rsidR="00577DA0" w:rsidRPr="00414D24" w:rsidRDefault="00577DA0" w:rsidP="00402596">
            <w:pPr>
              <w:rPr>
                <w:rFonts w:eastAsia="MS Mincho" w:cstheme="minorHAnsi"/>
                <w:sz w:val="16"/>
                <w:szCs w:val="16"/>
                <w:lang w:eastAsia="ja-JP"/>
              </w:rPr>
            </w:pPr>
            <w:r w:rsidRPr="00414D24">
              <w:rPr>
                <w:rFonts w:eastAsia="MS Mincho" w:cstheme="minorHAnsi"/>
                <w:sz w:val="16"/>
                <w:szCs w:val="16"/>
                <w:lang w:eastAsia="ja-JP"/>
              </w:rPr>
              <w:t>No capability signaling is needed.  Bundled with AS reflective QoS</w:t>
            </w:r>
          </w:p>
        </w:tc>
        <w:tc>
          <w:tcPr>
            <w:tcW w:w="1152" w:type="dxa"/>
          </w:tcPr>
          <w:p w:rsidR="00577DA0" w:rsidRPr="00577DA0" w:rsidRDefault="00577DA0" w:rsidP="00577DA0">
            <w:pPr>
              <w:rPr>
                <w:rFonts w:cstheme="minorHAnsi"/>
                <w:sz w:val="16"/>
                <w:szCs w:val="16"/>
                <w:lang w:eastAsia="zh-CN"/>
              </w:rPr>
            </w:pPr>
            <w:r w:rsidRPr="00577DA0">
              <w:rPr>
                <w:rFonts w:eastAsia="MS Mincho" w:cstheme="minorHAnsi"/>
                <w:sz w:val="16"/>
                <w:szCs w:val="16"/>
                <w:lang w:eastAsia="ja-JP"/>
              </w:rPr>
              <w:t>S</w:t>
            </w:r>
            <w:r w:rsidRPr="00577DA0">
              <w:rPr>
                <w:rFonts w:eastAsia="MS Mincho" w:cstheme="minorHAnsi" w:hint="eastAsia"/>
                <w:sz w:val="16"/>
                <w:szCs w:val="16"/>
                <w:lang w:eastAsia="ja-JP"/>
              </w:rPr>
              <w:t>eparate capability</w:t>
            </w:r>
            <w:r>
              <w:rPr>
                <w:rFonts w:cstheme="minorHAnsi" w:hint="eastAsia"/>
                <w:sz w:val="16"/>
                <w:szCs w:val="16"/>
                <w:lang w:eastAsia="zh-CN"/>
              </w:rPr>
              <w:t xml:space="preserve"> </w:t>
            </w:r>
            <w:r>
              <w:rPr>
                <w:rFonts w:cstheme="minorHAnsi"/>
                <w:sz w:val="16"/>
                <w:szCs w:val="16"/>
                <w:lang w:eastAsia="zh-CN"/>
              </w:rPr>
              <w:t>signaling</w:t>
            </w:r>
            <w:r>
              <w:rPr>
                <w:rFonts w:cstheme="minorHAnsi" w:hint="eastAsia"/>
                <w:sz w:val="16"/>
                <w:szCs w:val="16"/>
                <w:lang w:eastAsia="zh-CN"/>
              </w:rPr>
              <w:t xml:space="preserve">, optional. </w:t>
            </w:r>
            <w:r w:rsidRPr="00577DA0">
              <w:rPr>
                <w:rFonts w:cstheme="minorHAnsi"/>
                <w:sz w:val="16"/>
                <w:szCs w:val="16"/>
                <w:highlight w:val="yellow"/>
                <w:lang w:eastAsia="zh-CN"/>
              </w:rPr>
              <w:t>T</w:t>
            </w:r>
            <w:r w:rsidRPr="00577DA0">
              <w:rPr>
                <w:rFonts w:cstheme="minorHAnsi" w:hint="eastAsia"/>
                <w:sz w:val="16"/>
                <w:szCs w:val="16"/>
                <w:highlight w:val="yellow"/>
                <w:lang w:eastAsia="zh-CN"/>
              </w:rPr>
              <w:t xml:space="preserve">his is the condition of supporting AS </w:t>
            </w:r>
            <w:r w:rsidRPr="00577DA0">
              <w:rPr>
                <w:rFonts w:cstheme="minorHAnsi" w:hint="eastAsia"/>
                <w:sz w:val="16"/>
                <w:szCs w:val="16"/>
                <w:highlight w:val="yellow"/>
                <w:lang w:eastAsia="zh-CN"/>
              </w:rPr>
              <w:lastRenderedPageBreak/>
              <w:t>reflective QoS.</w:t>
            </w:r>
          </w:p>
        </w:tc>
        <w:tc>
          <w:tcPr>
            <w:tcW w:w="933" w:type="dxa"/>
          </w:tcPr>
          <w:p w:rsidR="00577DA0" w:rsidRPr="005875D9" w:rsidRDefault="005875D9" w:rsidP="00402596">
            <w:pPr>
              <w:rPr>
                <w:rFonts w:ascii="Intel Clear" w:eastAsia="Malgun Gothic" w:hAnsi="Intel Clear" w:cs="Intel Clear"/>
                <w:sz w:val="16"/>
                <w:szCs w:val="16"/>
              </w:rPr>
            </w:pPr>
            <w:r>
              <w:rPr>
                <w:rFonts w:ascii="Intel Clear" w:eastAsia="Malgun Gothic" w:hAnsi="Intel Clear" w:cs="Intel Clear" w:hint="eastAsia"/>
                <w:sz w:val="16"/>
                <w:szCs w:val="16"/>
              </w:rPr>
              <w:lastRenderedPageBreak/>
              <w:t xml:space="preserve">In principle we do not see a strong need to have a separate </w:t>
            </w:r>
            <w:r>
              <w:rPr>
                <w:rFonts w:ascii="Intel Clear" w:eastAsia="Malgun Gothic" w:hAnsi="Intel Clear" w:cs="Intel Clear" w:hint="eastAsia"/>
                <w:sz w:val="16"/>
                <w:szCs w:val="16"/>
              </w:rPr>
              <w:lastRenderedPageBreak/>
              <w:t>capability for DL SDAP header. If introduced, it is optional with mandatory support if reflective QoS is supported.</w:t>
            </w:r>
          </w:p>
        </w:tc>
        <w:tc>
          <w:tcPr>
            <w:tcW w:w="1152" w:type="dxa"/>
          </w:tcPr>
          <w:p w:rsidR="00577DA0" w:rsidRPr="008F5741" w:rsidRDefault="00577DA0" w:rsidP="00402596">
            <w:pPr>
              <w:rPr>
                <w:rFonts w:ascii="Intel Clear" w:eastAsia="Times New Roman" w:hAnsi="Intel Clear" w:cs="Intel Clear"/>
                <w:sz w:val="16"/>
                <w:szCs w:val="16"/>
              </w:rPr>
            </w:pPr>
          </w:p>
        </w:tc>
        <w:tc>
          <w:tcPr>
            <w:tcW w:w="1152" w:type="dxa"/>
          </w:tcPr>
          <w:p w:rsidR="00577DA0" w:rsidRPr="008F5741" w:rsidRDefault="00577DA0" w:rsidP="00402596">
            <w:pPr>
              <w:rPr>
                <w:rFonts w:ascii="Intel Clear" w:eastAsia="Times New Roman" w:hAnsi="Intel Clear" w:cs="Intel Clear"/>
                <w:sz w:val="16"/>
                <w:szCs w:val="16"/>
              </w:rPr>
            </w:pPr>
          </w:p>
        </w:tc>
        <w:tc>
          <w:tcPr>
            <w:tcW w:w="1008" w:type="dxa"/>
          </w:tcPr>
          <w:p w:rsidR="00577DA0" w:rsidRPr="008F5741" w:rsidRDefault="00577DA0" w:rsidP="00402596">
            <w:pPr>
              <w:rPr>
                <w:rFonts w:ascii="Intel Clear" w:eastAsia="Times New Roman" w:hAnsi="Intel Clear" w:cs="Intel Clear"/>
                <w:sz w:val="16"/>
                <w:szCs w:val="16"/>
              </w:rPr>
            </w:pPr>
          </w:p>
        </w:tc>
        <w:tc>
          <w:tcPr>
            <w:tcW w:w="888" w:type="dxa"/>
          </w:tcPr>
          <w:p w:rsidR="00577DA0" w:rsidRDefault="00577DA0" w:rsidP="00402596">
            <w:pPr>
              <w:rPr>
                <w:rFonts w:ascii="Intel Clear" w:eastAsia="Times New Roman" w:hAnsi="Intel Clear" w:cs="Intel Clear"/>
                <w:sz w:val="16"/>
                <w:szCs w:val="16"/>
              </w:rPr>
            </w:pPr>
          </w:p>
        </w:tc>
        <w:tc>
          <w:tcPr>
            <w:tcW w:w="955" w:type="dxa"/>
          </w:tcPr>
          <w:p w:rsidR="00577DA0" w:rsidRDefault="00577DA0" w:rsidP="00402596">
            <w:pPr>
              <w:rPr>
                <w:rFonts w:ascii="Intel Clear" w:eastAsia="Times New Roman" w:hAnsi="Intel Clear" w:cs="Intel Clear"/>
                <w:sz w:val="16"/>
                <w:szCs w:val="16"/>
              </w:rPr>
            </w:pPr>
          </w:p>
        </w:tc>
        <w:tc>
          <w:tcPr>
            <w:tcW w:w="810" w:type="dxa"/>
          </w:tcPr>
          <w:p w:rsidR="00577DA0" w:rsidRDefault="00577DA0" w:rsidP="00402596">
            <w:pPr>
              <w:rPr>
                <w:rFonts w:ascii="Intel Clear" w:eastAsia="MS Mincho" w:hAnsi="Intel Clear" w:cs="Intel Clear"/>
                <w:sz w:val="16"/>
                <w:szCs w:val="16"/>
                <w:lang w:eastAsia="ja-JP"/>
              </w:rPr>
            </w:pPr>
          </w:p>
        </w:tc>
        <w:tc>
          <w:tcPr>
            <w:tcW w:w="810" w:type="dxa"/>
          </w:tcPr>
          <w:p w:rsidR="00577DA0" w:rsidRDefault="00577DA0" w:rsidP="00402596">
            <w:pPr>
              <w:rPr>
                <w:rFonts w:ascii="Intel Clear" w:eastAsia="MS Mincho" w:hAnsi="Intel Clear" w:cs="Intel Clear"/>
                <w:sz w:val="16"/>
                <w:szCs w:val="16"/>
                <w:lang w:eastAsia="ja-JP"/>
              </w:rPr>
            </w:pPr>
          </w:p>
        </w:tc>
        <w:tc>
          <w:tcPr>
            <w:tcW w:w="810" w:type="dxa"/>
          </w:tcPr>
          <w:p w:rsidR="00577DA0" w:rsidRDefault="00577DA0" w:rsidP="00402596">
            <w:pPr>
              <w:rPr>
                <w:rFonts w:ascii="Intel Clear" w:eastAsia="MS Mincho" w:hAnsi="Intel Clear" w:cs="Intel Clear"/>
                <w:sz w:val="16"/>
                <w:szCs w:val="16"/>
                <w:lang w:eastAsia="ja-JP"/>
              </w:rPr>
            </w:pPr>
          </w:p>
        </w:tc>
        <w:tc>
          <w:tcPr>
            <w:tcW w:w="810" w:type="dxa"/>
          </w:tcPr>
          <w:p w:rsidR="00577DA0" w:rsidRPr="00CF7E7C" w:rsidRDefault="00577DA0" w:rsidP="00402596">
            <w:pPr>
              <w:rPr>
                <w:rFonts w:ascii="Intel Clear" w:eastAsia="MS Mincho" w:hAnsi="Intel Clear" w:cs="Intel Clear"/>
                <w:sz w:val="16"/>
                <w:szCs w:val="16"/>
                <w:lang w:eastAsia="ja-JP"/>
              </w:rPr>
            </w:pPr>
          </w:p>
        </w:tc>
        <w:tc>
          <w:tcPr>
            <w:tcW w:w="810" w:type="dxa"/>
          </w:tcPr>
          <w:p w:rsidR="00577DA0" w:rsidRPr="00CF7E7C" w:rsidRDefault="00577DA0" w:rsidP="00402596">
            <w:pPr>
              <w:rPr>
                <w:rFonts w:ascii="Intel Clear" w:eastAsia="MS Mincho" w:hAnsi="Intel Clear" w:cs="Intel Clear"/>
                <w:sz w:val="16"/>
                <w:szCs w:val="16"/>
                <w:lang w:eastAsia="ja-JP"/>
              </w:rPr>
            </w:pPr>
          </w:p>
        </w:tc>
      </w:tr>
    </w:tbl>
    <w:p w:rsidR="00E83FB5" w:rsidRDefault="00E83FB5" w:rsidP="00D216E5">
      <w:pPr>
        <w:rPr>
          <w:rFonts w:cstheme="minorHAnsi"/>
          <w:b/>
        </w:rPr>
      </w:pPr>
    </w:p>
    <w:p w:rsidR="00192E90" w:rsidRDefault="00192E90" w:rsidP="00192E90">
      <w:pPr>
        <w:pStyle w:val="Heading1"/>
      </w:pPr>
      <w:r>
        <w:t>Discussion</w:t>
      </w:r>
    </w:p>
    <w:p w:rsidR="00192E90" w:rsidRPr="00192E90" w:rsidRDefault="00192E90" w:rsidP="00192E90">
      <w:pPr>
        <w:rPr>
          <w:lang w:eastAsia="en-US"/>
        </w:rPr>
      </w:pPr>
      <w:r>
        <w:rPr>
          <w:lang w:eastAsia="en-US"/>
        </w:rPr>
        <w:t xml:space="preserve">Item #1: </w:t>
      </w:r>
      <w:r w:rsidR="00AF6884">
        <w:rPr>
          <w:lang w:eastAsia="en-US"/>
        </w:rPr>
        <w:t>[</w:t>
      </w:r>
      <w:r w:rsidRPr="00192E90">
        <w:rPr>
          <w:lang w:eastAsia="en-US"/>
        </w:rPr>
        <w:t>IMS voice</w:t>
      </w:r>
      <w:r w:rsidR="00AF6884">
        <w:rPr>
          <w:lang w:eastAsia="en-US"/>
        </w:rPr>
        <w:t xml:space="preserve">, </w:t>
      </w:r>
      <w:r w:rsidRPr="00192E90">
        <w:rPr>
          <w:lang w:eastAsia="en-US"/>
        </w:rPr>
        <w:t>2) Fallback HO to LTE for IMS voice</w:t>
      </w:r>
      <w:r w:rsidR="00AF6884">
        <w:rPr>
          <w:lang w:eastAsia="en-US"/>
        </w:rPr>
        <w:t>]</w:t>
      </w:r>
    </w:p>
    <w:p w:rsidR="00414D24" w:rsidRDefault="00192E90" w:rsidP="00D216E5">
      <w:pPr>
        <w:rPr>
          <w:rFonts w:cstheme="minorHAnsi"/>
          <w:b/>
        </w:rPr>
      </w:pPr>
      <w:r>
        <w:rPr>
          <w:rFonts w:cstheme="minorHAnsi"/>
          <w:b/>
        </w:rPr>
        <w:t xml:space="preserve">Q1: what is the exact usage of this capability? </w:t>
      </w:r>
    </w:p>
    <w:tbl>
      <w:tblPr>
        <w:tblStyle w:val="TableGrid"/>
        <w:tblW w:w="0" w:type="auto"/>
        <w:tblLook w:val="04A0" w:firstRow="1" w:lastRow="0" w:firstColumn="1" w:lastColumn="0" w:noHBand="0" w:noVBand="1"/>
      </w:tblPr>
      <w:tblGrid>
        <w:gridCol w:w="1538"/>
        <w:gridCol w:w="11412"/>
      </w:tblGrid>
      <w:tr w:rsidR="00192E90" w:rsidTr="00192E90">
        <w:tc>
          <w:tcPr>
            <w:tcW w:w="1548" w:type="dxa"/>
          </w:tcPr>
          <w:p w:rsidR="00192E90" w:rsidRPr="00192E90" w:rsidRDefault="00192E90" w:rsidP="00D216E5">
            <w:pPr>
              <w:rPr>
                <w:rFonts w:cstheme="minorHAnsi"/>
              </w:rPr>
            </w:pPr>
            <w:r>
              <w:rPr>
                <w:rFonts w:cstheme="minorHAnsi"/>
              </w:rPr>
              <w:t>Company</w:t>
            </w:r>
          </w:p>
        </w:tc>
        <w:tc>
          <w:tcPr>
            <w:tcW w:w="11628" w:type="dxa"/>
          </w:tcPr>
          <w:p w:rsidR="00192E90" w:rsidRDefault="00192E90" w:rsidP="00D216E5">
            <w:pPr>
              <w:rPr>
                <w:rFonts w:cstheme="minorHAnsi"/>
                <w:b/>
              </w:rPr>
            </w:pPr>
          </w:p>
        </w:tc>
      </w:tr>
      <w:tr w:rsidR="00192E90" w:rsidTr="00192E90">
        <w:tc>
          <w:tcPr>
            <w:tcW w:w="1548" w:type="dxa"/>
          </w:tcPr>
          <w:p w:rsidR="00192E90" w:rsidRPr="00192E90" w:rsidRDefault="00192E90" w:rsidP="00D216E5">
            <w:pPr>
              <w:rPr>
                <w:rFonts w:cstheme="minorHAnsi"/>
              </w:rPr>
            </w:pPr>
            <w:r w:rsidRPr="00192E90">
              <w:rPr>
                <w:rFonts w:cstheme="minorHAnsi"/>
              </w:rPr>
              <w:t>Intel</w:t>
            </w:r>
          </w:p>
        </w:tc>
        <w:tc>
          <w:tcPr>
            <w:tcW w:w="11628" w:type="dxa"/>
          </w:tcPr>
          <w:p w:rsidR="00192E90" w:rsidRPr="00192E90" w:rsidRDefault="00192E90" w:rsidP="00D216E5">
            <w:pPr>
              <w:rPr>
                <w:rFonts w:cstheme="minorHAnsi"/>
              </w:rPr>
            </w:pPr>
            <w:r w:rsidRPr="00192E90">
              <w:rPr>
                <w:rFonts w:cstheme="minorHAnsi"/>
              </w:rPr>
              <w:t>It i</w:t>
            </w:r>
            <w:r>
              <w:rPr>
                <w:rFonts w:cstheme="minorHAnsi"/>
              </w:rPr>
              <w:t>s to indicate whether LTE supports IMS voice (i.e. VoLTE). Therefore, the capability name needs to be changed accordingly.</w:t>
            </w:r>
          </w:p>
        </w:tc>
      </w:tr>
      <w:tr w:rsidR="00192E90" w:rsidTr="00192E90">
        <w:tc>
          <w:tcPr>
            <w:tcW w:w="1548" w:type="dxa"/>
          </w:tcPr>
          <w:p w:rsidR="00192E90" w:rsidRPr="00192E90" w:rsidRDefault="00192E90" w:rsidP="00D216E5">
            <w:pPr>
              <w:rPr>
                <w:rFonts w:cstheme="minorHAnsi"/>
              </w:rPr>
            </w:pPr>
          </w:p>
        </w:tc>
        <w:tc>
          <w:tcPr>
            <w:tcW w:w="11628" w:type="dxa"/>
          </w:tcPr>
          <w:p w:rsidR="00192E90" w:rsidRDefault="00192E90" w:rsidP="00D216E5">
            <w:pPr>
              <w:rPr>
                <w:rFonts w:cstheme="minorHAnsi"/>
                <w:b/>
              </w:rPr>
            </w:pPr>
          </w:p>
        </w:tc>
      </w:tr>
    </w:tbl>
    <w:p w:rsidR="00192E90" w:rsidRDefault="00192E90" w:rsidP="00D216E5">
      <w:pPr>
        <w:rPr>
          <w:rFonts w:cstheme="minorHAnsi"/>
          <w:b/>
        </w:rPr>
      </w:pPr>
    </w:p>
    <w:p w:rsidR="00667FA1" w:rsidRDefault="00667FA1" w:rsidP="00667FA1">
      <w:pPr>
        <w:rPr>
          <w:rFonts w:cstheme="minorHAnsi"/>
          <w:b/>
        </w:rPr>
      </w:pPr>
      <w:r>
        <w:rPr>
          <w:rFonts w:cstheme="minorHAnsi"/>
          <w:b/>
        </w:rPr>
        <w:t xml:space="preserve">Q2: Do we need separate capability signaling for VoLTE support in NR capability container? </w:t>
      </w:r>
    </w:p>
    <w:tbl>
      <w:tblPr>
        <w:tblStyle w:val="TableGrid"/>
        <w:tblW w:w="0" w:type="auto"/>
        <w:tblLook w:val="04A0" w:firstRow="1" w:lastRow="0" w:firstColumn="1" w:lastColumn="0" w:noHBand="0" w:noVBand="1"/>
      </w:tblPr>
      <w:tblGrid>
        <w:gridCol w:w="1538"/>
        <w:gridCol w:w="11412"/>
      </w:tblGrid>
      <w:tr w:rsidR="00667FA1" w:rsidTr="0091157B">
        <w:tc>
          <w:tcPr>
            <w:tcW w:w="1548" w:type="dxa"/>
          </w:tcPr>
          <w:p w:rsidR="00667FA1" w:rsidRPr="00192E90" w:rsidRDefault="00667FA1" w:rsidP="0091157B">
            <w:pPr>
              <w:rPr>
                <w:rFonts w:cstheme="minorHAnsi"/>
              </w:rPr>
            </w:pPr>
            <w:r>
              <w:rPr>
                <w:rFonts w:cstheme="minorHAnsi"/>
              </w:rPr>
              <w:t>Company</w:t>
            </w:r>
          </w:p>
        </w:tc>
        <w:tc>
          <w:tcPr>
            <w:tcW w:w="11628" w:type="dxa"/>
          </w:tcPr>
          <w:p w:rsidR="00667FA1" w:rsidRDefault="00667FA1" w:rsidP="0091157B">
            <w:pPr>
              <w:rPr>
                <w:rFonts w:cstheme="minorHAnsi"/>
                <w:b/>
              </w:rPr>
            </w:pPr>
          </w:p>
        </w:tc>
      </w:tr>
      <w:tr w:rsidR="00667FA1" w:rsidRPr="00192E90" w:rsidTr="0091157B">
        <w:tc>
          <w:tcPr>
            <w:tcW w:w="1548" w:type="dxa"/>
          </w:tcPr>
          <w:p w:rsidR="00667FA1" w:rsidRPr="00192E90" w:rsidRDefault="00667FA1" w:rsidP="0091157B">
            <w:pPr>
              <w:rPr>
                <w:rFonts w:cstheme="minorHAnsi"/>
              </w:rPr>
            </w:pPr>
            <w:r w:rsidRPr="00192E90">
              <w:rPr>
                <w:rFonts w:cstheme="minorHAnsi"/>
              </w:rPr>
              <w:t>Intel</w:t>
            </w:r>
          </w:p>
        </w:tc>
        <w:tc>
          <w:tcPr>
            <w:tcW w:w="11628" w:type="dxa"/>
          </w:tcPr>
          <w:p w:rsidR="00667FA1" w:rsidRDefault="00667FA1" w:rsidP="00667FA1">
            <w:pPr>
              <w:rPr>
                <w:rFonts w:cstheme="minorHAnsi"/>
              </w:rPr>
            </w:pPr>
            <w:r>
              <w:rPr>
                <w:rFonts w:cstheme="minorHAnsi"/>
              </w:rPr>
              <w:t xml:space="preserve">Yes, there is possibility that VoNR is supported but VoLTE is not supported in network side. </w:t>
            </w:r>
          </w:p>
          <w:p w:rsidR="00667FA1" w:rsidRPr="00192E90" w:rsidRDefault="00667FA1" w:rsidP="00667FA1">
            <w:pPr>
              <w:rPr>
                <w:rFonts w:cstheme="minorHAnsi"/>
              </w:rPr>
            </w:pPr>
            <w:r>
              <w:rPr>
                <w:rFonts w:cstheme="minorHAnsi"/>
              </w:rPr>
              <w:t xml:space="preserve">Therefore, at least for IOT purpose, we need a capability signaling. </w:t>
            </w:r>
          </w:p>
        </w:tc>
      </w:tr>
      <w:tr w:rsidR="00667FA1" w:rsidTr="0091157B">
        <w:tc>
          <w:tcPr>
            <w:tcW w:w="1548" w:type="dxa"/>
          </w:tcPr>
          <w:p w:rsidR="00667FA1" w:rsidRPr="00192E90" w:rsidRDefault="00C653E7" w:rsidP="0091157B">
            <w:pPr>
              <w:rPr>
                <w:rFonts w:cstheme="minorHAnsi"/>
              </w:rPr>
            </w:pPr>
            <w:r>
              <w:rPr>
                <w:rFonts w:cstheme="minorHAnsi"/>
              </w:rPr>
              <w:t>Huawei</w:t>
            </w:r>
          </w:p>
        </w:tc>
        <w:tc>
          <w:tcPr>
            <w:tcW w:w="11628" w:type="dxa"/>
          </w:tcPr>
          <w:p w:rsidR="00C653E7" w:rsidRDefault="00C653E7" w:rsidP="00C653E7">
            <w:pPr>
              <w:rPr>
                <w:color w:val="1F497D"/>
                <w:sz w:val="21"/>
                <w:szCs w:val="21"/>
                <w:lang w:eastAsia="zh-CN"/>
              </w:rPr>
            </w:pPr>
            <w:r>
              <w:rPr>
                <w:color w:val="1F497D"/>
                <w:sz w:val="21"/>
                <w:szCs w:val="21"/>
                <w:lang w:eastAsia="zh-CN"/>
              </w:rPr>
              <w:t xml:space="preserve">We are not convinced why we need the capability bit for HO to IMS voice. We already have capability bit to indicate support from NR to EUTRA, and the NR base station can always fallback the UE to LTE if HO is supported as the procedure has no difference on voice or non-voice HO. </w:t>
            </w:r>
          </w:p>
          <w:p w:rsidR="00667FA1" w:rsidRDefault="00667FA1" w:rsidP="0091157B">
            <w:pPr>
              <w:rPr>
                <w:rFonts w:cstheme="minorHAnsi"/>
                <w:b/>
              </w:rPr>
            </w:pPr>
          </w:p>
        </w:tc>
      </w:tr>
    </w:tbl>
    <w:p w:rsidR="00254D9A" w:rsidRPr="001A3454" w:rsidRDefault="00254D9A" w:rsidP="00254D9A">
      <w:pPr>
        <w:rPr>
          <w:rFonts w:cstheme="minorHAnsi"/>
        </w:rPr>
      </w:pPr>
      <w:r w:rsidRPr="001A3454">
        <w:rPr>
          <w:rFonts w:cstheme="minorHAnsi"/>
        </w:rPr>
        <w:lastRenderedPageBreak/>
        <w:t xml:space="preserve">Offline discussion: no need to have capability signaling because gNB can just handover to LTE regardless of whether the UE can support voice over LTE. </w:t>
      </w:r>
    </w:p>
    <w:p w:rsidR="00254D9A" w:rsidRDefault="00254D9A" w:rsidP="00254D9A">
      <w:pPr>
        <w:rPr>
          <w:rFonts w:cstheme="minorHAnsi"/>
          <w:b/>
        </w:rPr>
      </w:pPr>
      <w:r>
        <w:rPr>
          <w:rFonts w:cstheme="minorHAnsi"/>
          <w:b/>
        </w:rPr>
        <w:t xml:space="preserve">Conclusion: No need </w:t>
      </w:r>
      <w:r w:rsidR="00B57632">
        <w:rPr>
          <w:rFonts w:cstheme="minorHAnsi"/>
          <w:b/>
        </w:rPr>
        <w:t xml:space="preserve">for </w:t>
      </w:r>
      <w:r>
        <w:rPr>
          <w:rFonts w:cstheme="minorHAnsi"/>
          <w:b/>
        </w:rPr>
        <w:t xml:space="preserve">a separate capability signaling. </w:t>
      </w:r>
    </w:p>
    <w:p w:rsidR="00254D9A" w:rsidRDefault="00254D9A" w:rsidP="00254D9A">
      <w:pPr>
        <w:rPr>
          <w:rFonts w:cstheme="minorHAnsi"/>
          <w:b/>
        </w:rPr>
      </w:pPr>
    </w:p>
    <w:p w:rsidR="00254D9A" w:rsidRDefault="00254D9A" w:rsidP="00D216E5">
      <w:pPr>
        <w:rPr>
          <w:rFonts w:cstheme="minorHAnsi"/>
          <w:b/>
        </w:rPr>
      </w:pPr>
    </w:p>
    <w:p w:rsidR="00192E90" w:rsidRDefault="00192E90" w:rsidP="00192E90">
      <w:pPr>
        <w:rPr>
          <w:rFonts w:cstheme="minorHAnsi"/>
          <w:b/>
        </w:rPr>
      </w:pPr>
      <w:r>
        <w:rPr>
          <w:rFonts w:cstheme="minorHAnsi"/>
          <w:b/>
        </w:rPr>
        <w:t xml:space="preserve">Q3: Do we need to distinguish FDD and TDD? </w:t>
      </w:r>
    </w:p>
    <w:tbl>
      <w:tblPr>
        <w:tblStyle w:val="TableGrid"/>
        <w:tblW w:w="0" w:type="auto"/>
        <w:tblLook w:val="04A0" w:firstRow="1" w:lastRow="0" w:firstColumn="1" w:lastColumn="0" w:noHBand="0" w:noVBand="1"/>
      </w:tblPr>
      <w:tblGrid>
        <w:gridCol w:w="1538"/>
        <w:gridCol w:w="11412"/>
      </w:tblGrid>
      <w:tr w:rsidR="00192E90" w:rsidTr="0091157B">
        <w:tc>
          <w:tcPr>
            <w:tcW w:w="1548" w:type="dxa"/>
          </w:tcPr>
          <w:p w:rsidR="00192E90" w:rsidRPr="00192E90" w:rsidRDefault="00192E90" w:rsidP="0091157B">
            <w:pPr>
              <w:rPr>
                <w:rFonts w:cstheme="minorHAnsi"/>
              </w:rPr>
            </w:pPr>
            <w:r>
              <w:rPr>
                <w:rFonts w:cstheme="minorHAnsi"/>
                <w:b/>
              </w:rPr>
              <w:t xml:space="preserve"> </w:t>
            </w:r>
            <w:r>
              <w:rPr>
                <w:rFonts w:cstheme="minorHAnsi"/>
              </w:rPr>
              <w:t>Company</w:t>
            </w:r>
          </w:p>
        </w:tc>
        <w:tc>
          <w:tcPr>
            <w:tcW w:w="11628" w:type="dxa"/>
          </w:tcPr>
          <w:p w:rsidR="00192E90" w:rsidRDefault="00192E90" w:rsidP="0091157B">
            <w:pPr>
              <w:rPr>
                <w:rFonts w:cstheme="minorHAnsi"/>
                <w:b/>
              </w:rPr>
            </w:pPr>
          </w:p>
        </w:tc>
      </w:tr>
      <w:tr w:rsidR="00192E90" w:rsidRPr="00192E90" w:rsidTr="0091157B">
        <w:tc>
          <w:tcPr>
            <w:tcW w:w="1548" w:type="dxa"/>
          </w:tcPr>
          <w:p w:rsidR="00192E90" w:rsidRPr="00192E90" w:rsidRDefault="00192E90" w:rsidP="0091157B">
            <w:pPr>
              <w:rPr>
                <w:rFonts w:cstheme="minorHAnsi"/>
              </w:rPr>
            </w:pPr>
            <w:r w:rsidRPr="00192E90">
              <w:rPr>
                <w:rFonts w:cstheme="minorHAnsi"/>
              </w:rPr>
              <w:t>Intel</w:t>
            </w:r>
          </w:p>
        </w:tc>
        <w:tc>
          <w:tcPr>
            <w:tcW w:w="11628" w:type="dxa"/>
          </w:tcPr>
          <w:p w:rsidR="00192E90" w:rsidRPr="00192E90" w:rsidRDefault="00192E90" w:rsidP="0091157B">
            <w:pPr>
              <w:rPr>
                <w:rFonts w:cstheme="minorHAnsi"/>
              </w:rPr>
            </w:pPr>
            <w:r>
              <w:rPr>
                <w:rFonts w:cstheme="minorHAnsi"/>
              </w:rPr>
              <w:t xml:space="preserve">Yes. Similar to UMTS voice support in LTE capability signaling. </w:t>
            </w:r>
          </w:p>
        </w:tc>
      </w:tr>
      <w:tr w:rsidR="00192E90" w:rsidTr="0091157B">
        <w:tc>
          <w:tcPr>
            <w:tcW w:w="1548" w:type="dxa"/>
          </w:tcPr>
          <w:p w:rsidR="00192E90" w:rsidRPr="00192E90" w:rsidRDefault="00192E90" w:rsidP="0091157B">
            <w:pPr>
              <w:rPr>
                <w:rFonts w:cstheme="minorHAnsi"/>
              </w:rPr>
            </w:pPr>
          </w:p>
        </w:tc>
        <w:tc>
          <w:tcPr>
            <w:tcW w:w="11628" w:type="dxa"/>
          </w:tcPr>
          <w:p w:rsidR="00192E90" w:rsidRDefault="00192E90" w:rsidP="0091157B">
            <w:pPr>
              <w:rPr>
                <w:rFonts w:cstheme="minorHAnsi"/>
                <w:b/>
              </w:rPr>
            </w:pPr>
          </w:p>
        </w:tc>
      </w:tr>
    </w:tbl>
    <w:p w:rsidR="00192E90" w:rsidRDefault="00022545" w:rsidP="00192E90">
      <w:pPr>
        <w:rPr>
          <w:rFonts w:cstheme="minorHAnsi"/>
          <w:b/>
        </w:rPr>
      </w:pPr>
      <w:r>
        <w:rPr>
          <w:rFonts w:cstheme="minorHAnsi"/>
          <w:b/>
        </w:rPr>
        <w:t>Offline: not relevant based on Q2</w:t>
      </w:r>
    </w:p>
    <w:p w:rsidR="00192E90" w:rsidRDefault="00192E90" w:rsidP="00192E90">
      <w:pPr>
        <w:rPr>
          <w:rFonts w:cstheme="minorHAnsi"/>
          <w:b/>
        </w:rPr>
      </w:pPr>
      <w:r>
        <w:rPr>
          <w:rFonts w:cstheme="minorHAnsi"/>
          <w:b/>
        </w:rPr>
        <w:t xml:space="preserve">Q4: Do we need to distinguish whether LTE is connected to EPC and 5GC? </w:t>
      </w:r>
    </w:p>
    <w:tbl>
      <w:tblPr>
        <w:tblStyle w:val="TableGrid"/>
        <w:tblW w:w="0" w:type="auto"/>
        <w:tblLook w:val="04A0" w:firstRow="1" w:lastRow="0" w:firstColumn="1" w:lastColumn="0" w:noHBand="0" w:noVBand="1"/>
      </w:tblPr>
      <w:tblGrid>
        <w:gridCol w:w="1538"/>
        <w:gridCol w:w="11412"/>
      </w:tblGrid>
      <w:tr w:rsidR="00667FA1" w:rsidTr="0091157B">
        <w:tc>
          <w:tcPr>
            <w:tcW w:w="1548" w:type="dxa"/>
          </w:tcPr>
          <w:p w:rsidR="00667FA1" w:rsidRPr="00192E90" w:rsidRDefault="00667FA1" w:rsidP="0091157B">
            <w:pPr>
              <w:rPr>
                <w:rFonts w:cstheme="minorHAnsi"/>
              </w:rPr>
            </w:pPr>
            <w:r>
              <w:rPr>
                <w:rFonts w:cstheme="minorHAnsi"/>
              </w:rPr>
              <w:t>Company</w:t>
            </w:r>
          </w:p>
        </w:tc>
        <w:tc>
          <w:tcPr>
            <w:tcW w:w="11628" w:type="dxa"/>
          </w:tcPr>
          <w:p w:rsidR="00667FA1" w:rsidRDefault="00667FA1" w:rsidP="0091157B">
            <w:pPr>
              <w:rPr>
                <w:rFonts w:cstheme="minorHAnsi"/>
                <w:b/>
              </w:rPr>
            </w:pPr>
          </w:p>
        </w:tc>
      </w:tr>
      <w:tr w:rsidR="00667FA1" w:rsidRPr="00192E90" w:rsidTr="0091157B">
        <w:tc>
          <w:tcPr>
            <w:tcW w:w="1548" w:type="dxa"/>
          </w:tcPr>
          <w:p w:rsidR="00667FA1" w:rsidRPr="00192E90" w:rsidRDefault="00667FA1" w:rsidP="0091157B">
            <w:pPr>
              <w:rPr>
                <w:rFonts w:cstheme="minorHAnsi"/>
              </w:rPr>
            </w:pPr>
            <w:r w:rsidRPr="00192E90">
              <w:rPr>
                <w:rFonts w:cstheme="minorHAnsi"/>
              </w:rPr>
              <w:t>Intel</w:t>
            </w:r>
          </w:p>
        </w:tc>
        <w:tc>
          <w:tcPr>
            <w:tcW w:w="11628" w:type="dxa"/>
          </w:tcPr>
          <w:p w:rsidR="00667FA1" w:rsidRPr="00192E90" w:rsidRDefault="00667FA1" w:rsidP="0091157B">
            <w:pPr>
              <w:rPr>
                <w:rFonts w:cstheme="minorHAnsi"/>
              </w:rPr>
            </w:pPr>
            <w:r>
              <w:rPr>
                <w:rFonts w:cstheme="minorHAnsi"/>
              </w:rPr>
              <w:t xml:space="preserve">TBD </w:t>
            </w:r>
          </w:p>
        </w:tc>
      </w:tr>
      <w:tr w:rsidR="00667FA1" w:rsidTr="0091157B">
        <w:tc>
          <w:tcPr>
            <w:tcW w:w="1548" w:type="dxa"/>
          </w:tcPr>
          <w:p w:rsidR="00667FA1" w:rsidRPr="00192E90" w:rsidRDefault="00667FA1" w:rsidP="0091157B">
            <w:pPr>
              <w:rPr>
                <w:rFonts w:cstheme="minorHAnsi"/>
              </w:rPr>
            </w:pPr>
          </w:p>
        </w:tc>
        <w:tc>
          <w:tcPr>
            <w:tcW w:w="11628" w:type="dxa"/>
          </w:tcPr>
          <w:p w:rsidR="00667FA1" w:rsidRDefault="00667FA1" w:rsidP="0091157B">
            <w:pPr>
              <w:rPr>
                <w:rFonts w:cstheme="minorHAnsi"/>
                <w:b/>
              </w:rPr>
            </w:pPr>
          </w:p>
        </w:tc>
      </w:tr>
    </w:tbl>
    <w:p w:rsidR="00192E90" w:rsidRDefault="00022545" w:rsidP="00192E90">
      <w:pPr>
        <w:rPr>
          <w:rFonts w:cstheme="minorHAnsi"/>
          <w:b/>
        </w:rPr>
      </w:pPr>
      <w:r>
        <w:rPr>
          <w:rFonts w:cstheme="minorHAnsi"/>
          <w:b/>
        </w:rPr>
        <w:t xml:space="preserve">Offline: there will be RAN2 email discussion on inter-system HO related issues. Can be discussed in that email discussion. </w:t>
      </w:r>
    </w:p>
    <w:p w:rsidR="00B605DB" w:rsidRDefault="00B605DB" w:rsidP="00254D9A">
      <w:pPr>
        <w:snapToGrid w:val="0"/>
        <w:rPr>
          <w:lang w:eastAsia="en-US"/>
        </w:rPr>
      </w:pPr>
    </w:p>
    <w:p w:rsidR="00254D9A" w:rsidRPr="0090100F" w:rsidRDefault="00254D9A" w:rsidP="00254D9A">
      <w:pPr>
        <w:snapToGrid w:val="0"/>
        <w:rPr>
          <w:rFonts w:eastAsia="MS PGothic" w:cstheme="minorHAnsi"/>
          <w:b/>
          <w:sz w:val="16"/>
          <w:szCs w:val="16"/>
        </w:rPr>
      </w:pPr>
      <w:r>
        <w:rPr>
          <w:lang w:eastAsia="en-US"/>
        </w:rPr>
        <w:t xml:space="preserve">Item #2: </w:t>
      </w:r>
      <w:r w:rsidR="00AF6884">
        <w:rPr>
          <w:lang w:eastAsia="en-US"/>
        </w:rPr>
        <w:t>[</w:t>
      </w:r>
      <w:r w:rsidR="0015140F" w:rsidRPr="0015140F">
        <w:rPr>
          <w:lang w:eastAsia="en-US"/>
        </w:rPr>
        <w:t>LTE measurement and reporting while in NR connected</w:t>
      </w:r>
      <w:r w:rsidR="0015140F">
        <w:rPr>
          <w:lang w:eastAsia="en-US"/>
        </w:rPr>
        <w:t xml:space="preserve">, </w:t>
      </w:r>
      <w:r w:rsidR="0015140F" w:rsidRPr="0015140F">
        <w:rPr>
          <w:lang w:eastAsia="en-US"/>
        </w:rPr>
        <w:t>1) LTE measurement and reporting while NR connected (periodic reporting)</w:t>
      </w:r>
      <w:r w:rsidR="00AF6884">
        <w:rPr>
          <w:lang w:eastAsia="en-US"/>
        </w:rPr>
        <w:t>]</w:t>
      </w:r>
    </w:p>
    <w:p w:rsidR="00192E90" w:rsidRDefault="00022545" w:rsidP="00D216E5">
      <w:pPr>
        <w:rPr>
          <w:rFonts w:cstheme="minorHAnsi"/>
          <w:b/>
        </w:rPr>
      </w:pPr>
      <w:r>
        <w:rPr>
          <w:rFonts w:cstheme="minorHAnsi"/>
          <w:b/>
        </w:rPr>
        <w:t xml:space="preserve">Offline conclusion: mandatory with capability signaling if the UE supports LTE. </w:t>
      </w:r>
    </w:p>
    <w:p w:rsidR="00022545" w:rsidRDefault="00022545" w:rsidP="00D216E5">
      <w:pPr>
        <w:rPr>
          <w:rFonts w:cstheme="minorHAnsi"/>
          <w:b/>
        </w:rPr>
      </w:pPr>
    </w:p>
    <w:p w:rsidR="00022545" w:rsidRDefault="00022545" w:rsidP="00D216E5">
      <w:pPr>
        <w:rPr>
          <w:rFonts w:cstheme="minorHAnsi"/>
          <w:b/>
        </w:rPr>
      </w:pPr>
      <w:r>
        <w:rPr>
          <w:rFonts w:cstheme="minorHAnsi"/>
          <w:b/>
        </w:rPr>
        <w:t>Item #3:</w:t>
      </w:r>
      <w:r w:rsidRPr="00AF6884">
        <w:rPr>
          <w:rFonts w:cstheme="minorHAnsi"/>
        </w:rPr>
        <w:t xml:space="preserve"> </w:t>
      </w:r>
      <w:r w:rsidR="00AF6884" w:rsidRPr="00AF6884">
        <w:rPr>
          <w:rFonts w:cstheme="minorHAnsi"/>
        </w:rPr>
        <w:t>[</w:t>
      </w:r>
      <w:r w:rsidR="0015140F" w:rsidRPr="0015140F">
        <w:rPr>
          <w:rFonts w:cstheme="minorHAnsi"/>
        </w:rPr>
        <w:t>QoS, 3) AS reflective QoS</w:t>
      </w:r>
      <w:r w:rsidR="00AF6884">
        <w:rPr>
          <w:rFonts w:cstheme="minorHAnsi"/>
        </w:rPr>
        <w:t>]</w:t>
      </w:r>
    </w:p>
    <w:p w:rsidR="00BB2ACC" w:rsidRDefault="00BB2ACC" w:rsidP="00D216E5">
      <w:pPr>
        <w:rPr>
          <w:rFonts w:cstheme="minorHAnsi"/>
        </w:rPr>
      </w:pPr>
      <w:r w:rsidRPr="00B90B96">
        <w:rPr>
          <w:rFonts w:cstheme="minorHAnsi"/>
        </w:rPr>
        <w:t xml:space="preserve">- </w:t>
      </w:r>
      <w:r>
        <w:rPr>
          <w:rFonts w:cstheme="minorHAnsi"/>
        </w:rPr>
        <w:t xml:space="preserve">Samsung/IDT/MediaTek: </w:t>
      </w:r>
      <w:r w:rsidRPr="00B90B96">
        <w:rPr>
          <w:rFonts w:cstheme="minorHAnsi"/>
        </w:rPr>
        <w:t>RAN2 agreed to decouple NAS reflective QoS and AS reflective QoS</w:t>
      </w:r>
      <w:r>
        <w:rPr>
          <w:rFonts w:cstheme="minorHAnsi"/>
        </w:rPr>
        <w:t xml:space="preserve"> funtionally.</w:t>
      </w:r>
    </w:p>
    <w:p w:rsidR="00BB2ACC" w:rsidRPr="00B90B96" w:rsidRDefault="00BB2ACC" w:rsidP="00D216E5">
      <w:pPr>
        <w:rPr>
          <w:rFonts w:cstheme="minorHAnsi"/>
        </w:rPr>
      </w:pPr>
      <w:r>
        <w:rPr>
          <w:rFonts w:cstheme="minorHAnsi"/>
        </w:rPr>
        <w:t xml:space="preserve">- HW: the benefit of NAS reflective QoS will be reduced without AS reflective QoS. </w:t>
      </w:r>
    </w:p>
    <w:p w:rsidR="00BB2ACC" w:rsidRDefault="00FE0913" w:rsidP="00D216E5">
      <w:pPr>
        <w:rPr>
          <w:rFonts w:cstheme="minorHAnsi"/>
          <w:b/>
        </w:rPr>
      </w:pPr>
      <w:r>
        <w:rPr>
          <w:rFonts w:cstheme="minorHAnsi"/>
          <w:b/>
        </w:rPr>
        <w:t>Offline conclusion:</w:t>
      </w:r>
      <w:r w:rsidR="00022545">
        <w:rPr>
          <w:rFonts w:cstheme="minorHAnsi"/>
          <w:b/>
        </w:rPr>
        <w:t xml:space="preserve">  </w:t>
      </w:r>
    </w:p>
    <w:p w:rsidR="00022545" w:rsidRDefault="00BB2ACC" w:rsidP="00D216E5">
      <w:pPr>
        <w:rPr>
          <w:rFonts w:cstheme="minorHAnsi"/>
          <w:b/>
        </w:rPr>
      </w:pPr>
      <w:r>
        <w:rPr>
          <w:rFonts w:cstheme="minorHAnsi"/>
          <w:b/>
        </w:rPr>
        <w:lastRenderedPageBreak/>
        <w:t xml:space="preserve">- </w:t>
      </w:r>
      <w:r w:rsidR="00733712">
        <w:rPr>
          <w:rFonts w:cstheme="minorHAnsi"/>
          <w:b/>
        </w:rPr>
        <w:t>S</w:t>
      </w:r>
      <w:r w:rsidR="00022545">
        <w:rPr>
          <w:rFonts w:cstheme="minorHAnsi"/>
          <w:b/>
        </w:rPr>
        <w:t xml:space="preserve">eparate </w:t>
      </w:r>
      <w:r w:rsidR="00B57632">
        <w:rPr>
          <w:rFonts w:cstheme="minorHAnsi"/>
          <w:b/>
        </w:rPr>
        <w:t xml:space="preserve">RRC </w:t>
      </w:r>
      <w:r w:rsidR="00022545">
        <w:rPr>
          <w:rFonts w:cstheme="minorHAnsi"/>
          <w:b/>
        </w:rPr>
        <w:t>capability signaling for AS reflective QoS</w:t>
      </w:r>
      <w:r w:rsidR="00B57632">
        <w:rPr>
          <w:rFonts w:cstheme="minorHAnsi"/>
          <w:b/>
        </w:rPr>
        <w:t xml:space="preserve"> (i.e. decoupled from NAS reflective QoS)</w:t>
      </w:r>
    </w:p>
    <w:p w:rsidR="00BB2ACC" w:rsidRDefault="00C24C07" w:rsidP="00D216E5">
      <w:pPr>
        <w:rPr>
          <w:rFonts w:cstheme="minorHAnsi"/>
          <w:b/>
        </w:rPr>
      </w:pPr>
      <w:r>
        <w:rPr>
          <w:rFonts w:cstheme="minorHAnsi"/>
          <w:b/>
        </w:rPr>
        <w:t>- optional</w:t>
      </w:r>
    </w:p>
    <w:p w:rsidR="001A3454" w:rsidRDefault="001A3454" w:rsidP="00C653E7">
      <w:pPr>
        <w:snapToGrid w:val="0"/>
        <w:rPr>
          <w:lang w:eastAsia="en-US"/>
        </w:rPr>
      </w:pPr>
    </w:p>
    <w:p w:rsidR="00C653E7" w:rsidRPr="001A3454" w:rsidRDefault="00C653E7" w:rsidP="00C653E7">
      <w:pPr>
        <w:snapToGrid w:val="0"/>
        <w:rPr>
          <w:rFonts w:eastAsia="MS PGothic" w:cstheme="minorHAnsi"/>
          <w:b/>
          <w:sz w:val="20"/>
          <w:szCs w:val="20"/>
        </w:rPr>
      </w:pPr>
      <w:r w:rsidRPr="001A3454">
        <w:rPr>
          <w:sz w:val="20"/>
          <w:szCs w:val="20"/>
          <w:lang w:eastAsia="en-US"/>
        </w:rPr>
        <w:t>Item #4:</w:t>
      </w:r>
      <w:r w:rsidRPr="00AF6884">
        <w:rPr>
          <w:sz w:val="20"/>
          <w:szCs w:val="20"/>
          <w:lang w:eastAsia="en-US"/>
        </w:rPr>
        <w:t xml:space="preserve"> </w:t>
      </w:r>
      <w:r w:rsidR="00AF6884" w:rsidRPr="00AF6884">
        <w:rPr>
          <w:sz w:val="20"/>
          <w:szCs w:val="20"/>
          <w:lang w:eastAsia="en-US"/>
        </w:rPr>
        <w:t xml:space="preserve">[HD format, </w:t>
      </w:r>
      <w:r w:rsidRPr="00AF6884">
        <w:rPr>
          <w:rFonts w:eastAsia="MS PGothic" w:cstheme="minorHAnsi"/>
          <w:sz w:val="20"/>
          <w:szCs w:val="20"/>
        </w:rPr>
        <w:t>1) DL SDAP HD</w:t>
      </w:r>
      <w:r w:rsidR="00AF6884" w:rsidRPr="00AF6884">
        <w:rPr>
          <w:rFonts w:eastAsia="MS PGothic" w:cstheme="minorHAnsi"/>
          <w:sz w:val="20"/>
          <w:szCs w:val="20"/>
        </w:rPr>
        <w:t>]</w:t>
      </w:r>
    </w:p>
    <w:p w:rsidR="00C653E7" w:rsidRPr="00192E90" w:rsidRDefault="00C653E7" w:rsidP="00C653E7">
      <w:pPr>
        <w:rPr>
          <w:lang w:eastAsia="en-US"/>
        </w:rPr>
      </w:pPr>
      <w:r>
        <w:rPr>
          <w:lang w:eastAsia="en-US"/>
        </w:rPr>
        <w:t xml:space="preserve">Q: Do we need a separate capability signaling for DL SDAP HD? </w:t>
      </w:r>
    </w:p>
    <w:tbl>
      <w:tblPr>
        <w:tblStyle w:val="TableGrid"/>
        <w:tblW w:w="0" w:type="auto"/>
        <w:tblLook w:val="04A0" w:firstRow="1" w:lastRow="0" w:firstColumn="1" w:lastColumn="0" w:noHBand="0" w:noVBand="1"/>
      </w:tblPr>
      <w:tblGrid>
        <w:gridCol w:w="1538"/>
        <w:gridCol w:w="11412"/>
      </w:tblGrid>
      <w:tr w:rsidR="00C653E7" w:rsidTr="0091157B">
        <w:tc>
          <w:tcPr>
            <w:tcW w:w="1548" w:type="dxa"/>
          </w:tcPr>
          <w:p w:rsidR="00C653E7" w:rsidRPr="00192E90" w:rsidRDefault="00C653E7" w:rsidP="0091157B">
            <w:pPr>
              <w:rPr>
                <w:rFonts w:cstheme="minorHAnsi"/>
              </w:rPr>
            </w:pPr>
            <w:r>
              <w:rPr>
                <w:rFonts w:cstheme="minorHAnsi"/>
              </w:rPr>
              <w:t>Company</w:t>
            </w:r>
          </w:p>
        </w:tc>
        <w:tc>
          <w:tcPr>
            <w:tcW w:w="11628" w:type="dxa"/>
          </w:tcPr>
          <w:p w:rsidR="00C653E7" w:rsidRDefault="00C653E7" w:rsidP="0091157B">
            <w:pPr>
              <w:rPr>
                <w:rFonts w:cstheme="minorHAnsi"/>
                <w:b/>
              </w:rPr>
            </w:pPr>
          </w:p>
        </w:tc>
      </w:tr>
      <w:tr w:rsidR="00C653E7" w:rsidRPr="00192E90" w:rsidTr="0091157B">
        <w:tc>
          <w:tcPr>
            <w:tcW w:w="1548" w:type="dxa"/>
          </w:tcPr>
          <w:p w:rsidR="00C653E7" w:rsidRPr="00192E90" w:rsidRDefault="00C653E7" w:rsidP="0091157B">
            <w:pPr>
              <w:rPr>
                <w:rFonts w:cstheme="minorHAnsi"/>
              </w:rPr>
            </w:pPr>
            <w:r>
              <w:rPr>
                <w:rFonts w:cstheme="minorHAnsi"/>
              </w:rPr>
              <w:t>CATT</w:t>
            </w:r>
          </w:p>
        </w:tc>
        <w:tc>
          <w:tcPr>
            <w:tcW w:w="11628" w:type="dxa"/>
          </w:tcPr>
          <w:p w:rsidR="00C653E7" w:rsidRDefault="00C653E7" w:rsidP="00C653E7">
            <w:pPr>
              <w:rPr>
                <w:color w:val="1F497D"/>
                <w:sz w:val="21"/>
                <w:szCs w:val="21"/>
                <w:lang w:eastAsia="zh-CN"/>
              </w:rPr>
            </w:pPr>
            <w:r>
              <w:rPr>
                <w:color w:val="1F497D"/>
                <w:sz w:val="21"/>
                <w:szCs w:val="21"/>
                <w:lang w:eastAsia="zh-CN"/>
              </w:rPr>
              <w:t>For DL SDAP header and AS reflective QoS, our understanding is if UE supports AS reflective QoS, it also should support DL SDAP HD; but if the UE supports DL SDAP HD, it doesn’t require the UE must support AS reflective QoS since the UE may only support NAS reflective which only requires the supporting of DL SDAP HD. NAS reflective and AS reflective are not always bundled. They could work independently.</w:t>
            </w:r>
          </w:p>
          <w:p w:rsidR="00C653E7" w:rsidRPr="00192E90" w:rsidRDefault="00C653E7" w:rsidP="0091157B">
            <w:pPr>
              <w:rPr>
                <w:rFonts w:cstheme="minorHAnsi"/>
              </w:rPr>
            </w:pPr>
          </w:p>
        </w:tc>
      </w:tr>
    </w:tbl>
    <w:p w:rsidR="00B107AE" w:rsidRDefault="00B107AE" w:rsidP="00D216E5">
      <w:pPr>
        <w:rPr>
          <w:rFonts w:cstheme="minorHAnsi"/>
          <w:b/>
        </w:rPr>
      </w:pPr>
    </w:p>
    <w:p w:rsidR="00B107AE" w:rsidRPr="00B90B96" w:rsidRDefault="00FE0913" w:rsidP="00D216E5">
      <w:pPr>
        <w:rPr>
          <w:rFonts w:cstheme="minorHAnsi"/>
        </w:rPr>
      </w:pPr>
      <w:r w:rsidRPr="00B90B96">
        <w:rPr>
          <w:rFonts w:cstheme="minorHAnsi"/>
        </w:rPr>
        <w:t xml:space="preserve">- if either NAS reflective QoS or AS reflective QoS is supported, DL SDAP HD is needed. </w:t>
      </w:r>
    </w:p>
    <w:p w:rsidR="00FE0913" w:rsidRPr="00B90B96" w:rsidRDefault="00FE0913" w:rsidP="00D216E5">
      <w:pPr>
        <w:rPr>
          <w:rFonts w:cstheme="minorHAnsi"/>
        </w:rPr>
      </w:pPr>
      <w:r w:rsidRPr="00B90B96">
        <w:rPr>
          <w:rFonts w:cstheme="minorHAnsi"/>
        </w:rPr>
        <w:t>- gNB can configure header when NAS reflective QoS is configured by CN.</w:t>
      </w:r>
    </w:p>
    <w:p w:rsidR="00FE0913" w:rsidRDefault="00FE0913" w:rsidP="00D216E5">
      <w:pPr>
        <w:rPr>
          <w:rFonts w:cstheme="minorHAnsi"/>
          <w:b/>
        </w:rPr>
      </w:pPr>
      <w:r>
        <w:rPr>
          <w:rFonts w:cstheme="minorHAnsi"/>
          <w:b/>
        </w:rPr>
        <w:t>Offline conclusion: cond</w:t>
      </w:r>
      <w:r w:rsidR="00DE4E5B">
        <w:rPr>
          <w:rFonts w:cstheme="minorHAnsi"/>
          <w:b/>
        </w:rPr>
        <w:t>i</w:t>
      </w:r>
      <w:r>
        <w:rPr>
          <w:rFonts w:cstheme="minorHAnsi"/>
          <w:b/>
        </w:rPr>
        <w:t xml:space="preserve">tonal mandatory if </w:t>
      </w:r>
      <w:r w:rsidR="00DE4E5B">
        <w:rPr>
          <w:rFonts w:cstheme="minorHAnsi"/>
          <w:b/>
        </w:rPr>
        <w:t xml:space="preserve">either </w:t>
      </w:r>
      <w:r>
        <w:rPr>
          <w:rFonts w:cstheme="minorHAnsi"/>
          <w:b/>
        </w:rPr>
        <w:t xml:space="preserve">NAS reflective QoS or AS reflective QoS is supported. </w:t>
      </w:r>
      <w:r w:rsidR="00836FF9">
        <w:rPr>
          <w:rFonts w:cstheme="minorHAnsi"/>
          <w:b/>
        </w:rPr>
        <w:t xml:space="preserve"> No capability signaling. </w:t>
      </w:r>
    </w:p>
    <w:p w:rsidR="00B107AE" w:rsidRPr="003D381B" w:rsidRDefault="00B107AE" w:rsidP="00D216E5">
      <w:pPr>
        <w:rPr>
          <w:rFonts w:cstheme="minorHAnsi"/>
          <w:b/>
        </w:rPr>
      </w:pPr>
    </w:p>
    <w:p w:rsidR="00BC5C53" w:rsidRDefault="00BC5C53" w:rsidP="00BC5C53">
      <w:pPr>
        <w:pStyle w:val="Heading1"/>
      </w:pPr>
      <w:r>
        <w:t>Conclusion</w:t>
      </w:r>
    </w:p>
    <w:p w:rsidR="00B90B96" w:rsidRPr="00B90B96" w:rsidRDefault="00B90B96" w:rsidP="00B90B96">
      <w:pPr>
        <w:rPr>
          <w:lang w:val="en-GB" w:eastAsia="en-US"/>
        </w:rPr>
      </w:pPr>
    </w:p>
    <w:tbl>
      <w:tblPr>
        <w:tblStyle w:val="TableGrid"/>
        <w:tblW w:w="12779" w:type="dxa"/>
        <w:tblInd w:w="-5" w:type="dxa"/>
        <w:tblLayout w:type="fixed"/>
        <w:tblLook w:val="0620" w:firstRow="1" w:lastRow="0" w:firstColumn="0" w:lastColumn="0" w:noHBand="1" w:noVBand="1"/>
      </w:tblPr>
      <w:tblGrid>
        <w:gridCol w:w="720"/>
        <w:gridCol w:w="1890"/>
        <w:gridCol w:w="2610"/>
        <w:gridCol w:w="7559"/>
      </w:tblGrid>
      <w:tr w:rsidR="00AA2872" w:rsidRPr="0090100F" w:rsidTr="00B90B96">
        <w:trPr>
          <w:trHeight w:val="499"/>
        </w:trPr>
        <w:tc>
          <w:tcPr>
            <w:tcW w:w="720" w:type="dxa"/>
            <w:hideMark/>
          </w:tcPr>
          <w:p w:rsidR="00AA2872" w:rsidRPr="00890349" w:rsidRDefault="00AA2872" w:rsidP="00023BC7">
            <w:pPr>
              <w:jc w:val="center"/>
              <w:rPr>
                <w:rFonts w:eastAsia="Times New Roman" w:cstheme="minorHAnsi"/>
              </w:rPr>
            </w:pPr>
            <w:r w:rsidRPr="00890349">
              <w:rPr>
                <w:rFonts w:eastAsia="Times New Roman" w:cstheme="minorHAnsi"/>
                <w:bCs/>
              </w:rPr>
              <w:t>#</w:t>
            </w:r>
          </w:p>
        </w:tc>
        <w:tc>
          <w:tcPr>
            <w:tcW w:w="1890" w:type="dxa"/>
            <w:hideMark/>
          </w:tcPr>
          <w:p w:rsidR="00AA2872" w:rsidRPr="00890349" w:rsidRDefault="00AA2872" w:rsidP="00023BC7">
            <w:pPr>
              <w:jc w:val="center"/>
              <w:rPr>
                <w:rFonts w:eastAsia="Times New Roman" w:cstheme="minorHAnsi"/>
              </w:rPr>
            </w:pPr>
            <w:r w:rsidRPr="00890349">
              <w:rPr>
                <w:rFonts w:eastAsia="Times New Roman" w:cstheme="minorHAnsi"/>
                <w:bCs/>
              </w:rPr>
              <w:t>Feature group</w:t>
            </w:r>
          </w:p>
        </w:tc>
        <w:tc>
          <w:tcPr>
            <w:tcW w:w="2610" w:type="dxa"/>
          </w:tcPr>
          <w:p w:rsidR="00AA2872" w:rsidRPr="00890349" w:rsidRDefault="00AA2872" w:rsidP="00023BC7">
            <w:pPr>
              <w:jc w:val="center"/>
              <w:rPr>
                <w:rFonts w:eastAsia="Times New Roman" w:cstheme="minorHAnsi"/>
                <w:bCs/>
              </w:rPr>
            </w:pPr>
            <w:r w:rsidRPr="00890349">
              <w:rPr>
                <w:rFonts w:eastAsia="Times New Roman" w:cstheme="minorHAnsi"/>
                <w:bCs/>
              </w:rPr>
              <w:t>Components</w:t>
            </w:r>
          </w:p>
        </w:tc>
        <w:tc>
          <w:tcPr>
            <w:tcW w:w="7559" w:type="dxa"/>
          </w:tcPr>
          <w:p w:rsidR="00AA2872" w:rsidRPr="00462CD3" w:rsidRDefault="00890349" w:rsidP="00023BC7">
            <w:pPr>
              <w:jc w:val="center"/>
              <w:rPr>
                <w:rFonts w:eastAsia="Times New Roman" w:cstheme="minorHAnsi"/>
                <w:b/>
                <w:bCs/>
              </w:rPr>
            </w:pPr>
            <w:r w:rsidRPr="00462CD3">
              <w:rPr>
                <w:rFonts w:eastAsia="Times New Roman" w:cstheme="minorHAnsi"/>
                <w:b/>
                <w:bCs/>
              </w:rPr>
              <w:t>Conclusion</w:t>
            </w:r>
          </w:p>
        </w:tc>
      </w:tr>
      <w:tr w:rsidR="00AA2872" w:rsidRPr="0090100F" w:rsidTr="00B90B96">
        <w:trPr>
          <w:trHeight w:val="54"/>
        </w:trPr>
        <w:tc>
          <w:tcPr>
            <w:tcW w:w="720" w:type="dxa"/>
          </w:tcPr>
          <w:p w:rsidR="00AA2872" w:rsidRPr="00890349" w:rsidRDefault="00AA2872" w:rsidP="00023BC7">
            <w:pPr>
              <w:snapToGrid w:val="0"/>
              <w:rPr>
                <w:rFonts w:eastAsia="MS PGothic" w:cstheme="minorHAnsi"/>
              </w:rPr>
            </w:pPr>
            <w:r w:rsidRPr="00890349">
              <w:rPr>
                <w:rFonts w:eastAsia="MS PGothic" w:cstheme="minorHAnsi"/>
              </w:rPr>
              <w:t>0-5</w:t>
            </w:r>
          </w:p>
        </w:tc>
        <w:tc>
          <w:tcPr>
            <w:tcW w:w="1890" w:type="dxa"/>
            <w:vAlign w:val="center"/>
          </w:tcPr>
          <w:p w:rsidR="00AA2872" w:rsidRPr="00890349" w:rsidRDefault="00AA2872" w:rsidP="00023BC7">
            <w:pPr>
              <w:snapToGrid w:val="0"/>
              <w:rPr>
                <w:rFonts w:eastAsia="MS PGothic" w:cstheme="minorHAnsi"/>
              </w:rPr>
            </w:pPr>
            <w:r w:rsidRPr="00890349">
              <w:rPr>
                <w:rFonts w:eastAsia="MS PGothic" w:cstheme="minorHAnsi"/>
              </w:rPr>
              <w:t>IMS voice</w:t>
            </w:r>
          </w:p>
        </w:tc>
        <w:tc>
          <w:tcPr>
            <w:tcW w:w="2610" w:type="dxa"/>
            <w:vAlign w:val="center"/>
          </w:tcPr>
          <w:p w:rsidR="00AA2872" w:rsidRPr="00890349" w:rsidRDefault="00AA2872" w:rsidP="00023BC7">
            <w:pPr>
              <w:snapToGrid w:val="0"/>
              <w:rPr>
                <w:rFonts w:eastAsia="MS PGothic" w:cstheme="minorHAnsi"/>
              </w:rPr>
            </w:pPr>
            <w:r w:rsidRPr="00890349">
              <w:rPr>
                <w:rFonts w:eastAsia="MS PGothic" w:cstheme="minorHAnsi"/>
              </w:rPr>
              <w:t>2) Fallback HO to LTE for IMS voice</w:t>
            </w:r>
          </w:p>
        </w:tc>
        <w:tc>
          <w:tcPr>
            <w:tcW w:w="7559" w:type="dxa"/>
          </w:tcPr>
          <w:p w:rsidR="00AA2872" w:rsidRPr="00462CD3" w:rsidRDefault="00890349" w:rsidP="00023BC7">
            <w:pPr>
              <w:snapToGrid w:val="0"/>
              <w:rPr>
                <w:rFonts w:eastAsia="MS PGothic" w:cstheme="minorHAnsi"/>
                <w:b/>
              </w:rPr>
            </w:pPr>
            <w:r w:rsidRPr="00462CD3">
              <w:rPr>
                <w:rFonts w:cstheme="minorHAnsi"/>
                <w:b/>
              </w:rPr>
              <w:t xml:space="preserve">No need </w:t>
            </w:r>
            <w:r w:rsidR="00B57632">
              <w:rPr>
                <w:rFonts w:cstheme="minorHAnsi"/>
                <w:b/>
              </w:rPr>
              <w:t xml:space="preserve">for </w:t>
            </w:r>
            <w:r w:rsidRPr="00462CD3">
              <w:rPr>
                <w:rFonts w:cstheme="minorHAnsi"/>
                <w:b/>
              </w:rPr>
              <w:t>a separate capability signaling.</w:t>
            </w:r>
          </w:p>
        </w:tc>
      </w:tr>
      <w:tr w:rsidR="00AA2872" w:rsidRPr="0090100F" w:rsidTr="00B90B96">
        <w:trPr>
          <w:trHeight w:val="170"/>
        </w:trPr>
        <w:tc>
          <w:tcPr>
            <w:tcW w:w="720" w:type="dxa"/>
          </w:tcPr>
          <w:p w:rsidR="00AA2872" w:rsidRPr="00890349" w:rsidRDefault="00AA2872" w:rsidP="00023BC7">
            <w:pPr>
              <w:snapToGrid w:val="0"/>
              <w:rPr>
                <w:rFonts w:eastAsia="MS PGothic" w:cstheme="minorHAnsi"/>
              </w:rPr>
            </w:pPr>
            <w:r w:rsidRPr="00890349">
              <w:rPr>
                <w:rFonts w:eastAsia="MS PGothic" w:cstheme="minorHAnsi"/>
              </w:rPr>
              <w:lastRenderedPageBreak/>
              <w:t>4-6</w:t>
            </w:r>
          </w:p>
        </w:tc>
        <w:tc>
          <w:tcPr>
            <w:tcW w:w="1890" w:type="dxa"/>
            <w:vAlign w:val="center"/>
          </w:tcPr>
          <w:p w:rsidR="00AA2872" w:rsidRPr="00890349" w:rsidRDefault="00AA2872" w:rsidP="00023BC7">
            <w:pPr>
              <w:snapToGrid w:val="0"/>
              <w:rPr>
                <w:rFonts w:eastAsia="MS PGothic" w:cstheme="minorHAnsi"/>
              </w:rPr>
            </w:pPr>
            <w:r w:rsidRPr="00890349">
              <w:rPr>
                <w:rFonts w:eastAsia="MS PGothic" w:cstheme="minorHAnsi"/>
              </w:rPr>
              <w:t>LTE measurement and reporting while in NR connected</w:t>
            </w:r>
          </w:p>
        </w:tc>
        <w:tc>
          <w:tcPr>
            <w:tcW w:w="2610" w:type="dxa"/>
            <w:vAlign w:val="center"/>
          </w:tcPr>
          <w:p w:rsidR="00AA2872" w:rsidRPr="00890349" w:rsidRDefault="00AA2872" w:rsidP="00023BC7">
            <w:pPr>
              <w:snapToGrid w:val="0"/>
              <w:rPr>
                <w:rFonts w:eastAsia="MS PGothic" w:cstheme="minorHAnsi"/>
              </w:rPr>
            </w:pPr>
            <w:r w:rsidRPr="00890349">
              <w:rPr>
                <w:rFonts w:eastAsia="MS PGothic" w:cstheme="minorHAnsi"/>
              </w:rPr>
              <w:t xml:space="preserve">1) LTE measurement and reporting while NR connected. </w:t>
            </w:r>
          </w:p>
        </w:tc>
        <w:tc>
          <w:tcPr>
            <w:tcW w:w="7559" w:type="dxa"/>
          </w:tcPr>
          <w:p w:rsidR="00AA2872" w:rsidRPr="00462CD3" w:rsidRDefault="003E6D9A" w:rsidP="00023BC7">
            <w:pPr>
              <w:snapToGrid w:val="0"/>
              <w:rPr>
                <w:rFonts w:eastAsia="MS PGothic" w:cstheme="minorHAnsi"/>
                <w:b/>
              </w:rPr>
            </w:pPr>
            <w:r w:rsidRPr="00462CD3">
              <w:rPr>
                <w:rFonts w:eastAsia="MS PGothic" w:cstheme="minorHAnsi"/>
                <w:b/>
              </w:rPr>
              <w:t>M</w:t>
            </w:r>
            <w:r w:rsidR="00890349" w:rsidRPr="00462CD3">
              <w:rPr>
                <w:rFonts w:eastAsia="MS PGothic" w:cstheme="minorHAnsi"/>
                <w:b/>
              </w:rPr>
              <w:t>andatory with capability signaling if the UE supports LTE.</w:t>
            </w:r>
          </w:p>
        </w:tc>
      </w:tr>
      <w:tr w:rsidR="00AA2872" w:rsidRPr="0090100F" w:rsidTr="00B90B96">
        <w:trPr>
          <w:trHeight w:val="241"/>
        </w:trPr>
        <w:tc>
          <w:tcPr>
            <w:tcW w:w="720" w:type="dxa"/>
          </w:tcPr>
          <w:p w:rsidR="00AA2872" w:rsidRPr="00890349" w:rsidRDefault="00AA2872" w:rsidP="00023BC7">
            <w:pPr>
              <w:snapToGrid w:val="0"/>
              <w:rPr>
                <w:rFonts w:eastAsia="MS PGothic" w:cstheme="minorHAnsi"/>
              </w:rPr>
            </w:pPr>
            <w:r w:rsidRPr="00890349">
              <w:rPr>
                <w:rFonts w:eastAsia="MS PGothic" w:cstheme="minorHAnsi"/>
              </w:rPr>
              <w:t>5-1</w:t>
            </w:r>
          </w:p>
        </w:tc>
        <w:tc>
          <w:tcPr>
            <w:tcW w:w="1890" w:type="dxa"/>
            <w:vAlign w:val="center"/>
          </w:tcPr>
          <w:p w:rsidR="00AA2872" w:rsidRPr="00890349" w:rsidRDefault="00AA2872" w:rsidP="00023BC7">
            <w:pPr>
              <w:snapToGrid w:val="0"/>
              <w:rPr>
                <w:rFonts w:eastAsia="MS PGothic" w:cstheme="minorHAnsi"/>
              </w:rPr>
            </w:pPr>
            <w:r w:rsidRPr="00890349">
              <w:rPr>
                <w:rFonts w:eastAsia="MS PGothic" w:cstheme="minorHAnsi"/>
              </w:rPr>
              <w:t>QoS</w:t>
            </w:r>
          </w:p>
        </w:tc>
        <w:tc>
          <w:tcPr>
            <w:tcW w:w="2610" w:type="dxa"/>
            <w:vAlign w:val="center"/>
          </w:tcPr>
          <w:p w:rsidR="00AA2872" w:rsidRPr="00890349" w:rsidRDefault="00AA2872" w:rsidP="00023BC7">
            <w:pPr>
              <w:snapToGrid w:val="0"/>
              <w:rPr>
                <w:rFonts w:eastAsia="MS PGothic" w:cstheme="minorHAnsi"/>
              </w:rPr>
            </w:pPr>
            <w:r w:rsidRPr="00890349">
              <w:rPr>
                <w:rFonts w:eastAsia="MS PGothic" w:cstheme="minorHAnsi"/>
              </w:rPr>
              <w:t>3) AS reflective QoS</w:t>
            </w:r>
          </w:p>
        </w:tc>
        <w:tc>
          <w:tcPr>
            <w:tcW w:w="7559" w:type="dxa"/>
          </w:tcPr>
          <w:p w:rsidR="00890349" w:rsidRPr="00462CD3" w:rsidRDefault="00733712" w:rsidP="00890349">
            <w:pPr>
              <w:snapToGrid w:val="0"/>
              <w:rPr>
                <w:rFonts w:eastAsia="MS PGothic" w:cstheme="minorHAnsi"/>
                <w:b/>
              </w:rPr>
            </w:pPr>
            <w:r>
              <w:rPr>
                <w:rFonts w:eastAsia="MS PGothic" w:cstheme="minorHAnsi"/>
                <w:b/>
              </w:rPr>
              <w:t>S</w:t>
            </w:r>
            <w:r w:rsidR="00890349" w:rsidRPr="00462CD3">
              <w:rPr>
                <w:rFonts w:eastAsia="MS PGothic" w:cstheme="minorHAnsi"/>
                <w:b/>
              </w:rPr>
              <w:t xml:space="preserve">eparate </w:t>
            </w:r>
            <w:r w:rsidRPr="00462CD3">
              <w:rPr>
                <w:rFonts w:eastAsia="MS PGothic" w:cstheme="minorHAnsi"/>
                <w:b/>
              </w:rPr>
              <w:t xml:space="preserve">RRC </w:t>
            </w:r>
            <w:r w:rsidR="00890349" w:rsidRPr="00462CD3">
              <w:rPr>
                <w:rFonts w:eastAsia="MS PGothic" w:cstheme="minorHAnsi"/>
                <w:b/>
              </w:rPr>
              <w:t>capability signaling for AS reflective QoS</w:t>
            </w:r>
            <w:r w:rsidR="00D248FD">
              <w:rPr>
                <w:rFonts w:eastAsia="MS PGothic" w:cstheme="minorHAnsi"/>
                <w:b/>
              </w:rPr>
              <w:t xml:space="preserve"> </w:t>
            </w:r>
            <w:r w:rsidR="00D248FD">
              <w:rPr>
                <w:rFonts w:cstheme="minorHAnsi"/>
                <w:b/>
              </w:rPr>
              <w:t>(i.e. decoupled from NAS reflective QoS)</w:t>
            </w:r>
          </w:p>
          <w:p w:rsidR="00AA2872" w:rsidRPr="00462CD3" w:rsidRDefault="00733712" w:rsidP="00890349">
            <w:pPr>
              <w:snapToGrid w:val="0"/>
              <w:rPr>
                <w:rFonts w:eastAsia="MS PGothic" w:cstheme="minorHAnsi"/>
                <w:b/>
              </w:rPr>
            </w:pPr>
            <w:r w:rsidRPr="00462CD3">
              <w:rPr>
                <w:rFonts w:eastAsia="MS PGothic" w:cstheme="minorHAnsi"/>
                <w:b/>
              </w:rPr>
              <w:t>O</w:t>
            </w:r>
            <w:r w:rsidR="00890349" w:rsidRPr="00462CD3">
              <w:rPr>
                <w:rFonts w:eastAsia="MS PGothic" w:cstheme="minorHAnsi"/>
                <w:b/>
              </w:rPr>
              <w:t>ptional</w:t>
            </w:r>
          </w:p>
        </w:tc>
      </w:tr>
      <w:tr w:rsidR="00AA2872" w:rsidRPr="0090100F" w:rsidTr="00B90B96">
        <w:trPr>
          <w:trHeight w:val="241"/>
        </w:trPr>
        <w:tc>
          <w:tcPr>
            <w:tcW w:w="720" w:type="dxa"/>
          </w:tcPr>
          <w:p w:rsidR="00AA2872" w:rsidRPr="00890349" w:rsidRDefault="00AA2872" w:rsidP="00023BC7">
            <w:pPr>
              <w:snapToGrid w:val="0"/>
              <w:rPr>
                <w:rFonts w:eastAsia="MS PGothic" w:cstheme="minorHAnsi"/>
              </w:rPr>
            </w:pPr>
            <w:r w:rsidRPr="00890349">
              <w:rPr>
                <w:rFonts w:eastAsia="MS PGothic" w:cstheme="minorHAnsi"/>
              </w:rPr>
              <w:t>5-2</w:t>
            </w:r>
          </w:p>
        </w:tc>
        <w:tc>
          <w:tcPr>
            <w:tcW w:w="1890" w:type="dxa"/>
            <w:vAlign w:val="center"/>
          </w:tcPr>
          <w:p w:rsidR="00AA2872" w:rsidRPr="00890349" w:rsidRDefault="00AA2872" w:rsidP="00023BC7">
            <w:pPr>
              <w:snapToGrid w:val="0"/>
              <w:rPr>
                <w:rFonts w:eastAsia="MS PGothic" w:cstheme="minorHAnsi"/>
              </w:rPr>
            </w:pPr>
            <w:r w:rsidRPr="00890349">
              <w:rPr>
                <w:rFonts w:eastAsia="MS PGothic" w:cstheme="minorHAnsi"/>
              </w:rPr>
              <w:t>HD format</w:t>
            </w:r>
          </w:p>
        </w:tc>
        <w:tc>
          <w:tcPr>
            <w:tcW w:w="2610" w:type="dxa"/>
            <w:vAlign w:val="center"/>
          </w:tcPr>
          <w:p w:rsidR="00AA2872" w:rsidRPr="00890349" w:rsidRDefault="00AA2872" w:rsidP="00023BC7">
            <w:pPr>
              <w:snapToGrid w:val="0"/>
              <w:rPr>
                <w:rFonts w:eastAsia="MS PGothic" w:cstheme="minorHAnsi"/>
              </w:rPr>
            </w:pPr>
            <w:r w:rsidRPr="00890349">
              <w:rPr>
                <w:rFonts w:eastAsia="MS PGothic" w:cstheme="minorHAnsi"/>
              </w:rPr>
              <w:t>1) DL SDAP HD</w:t>
            </w:r>
          </w:p>
          <w:p w:rsidR="00AA2872" w:rsidRPr="00890349" w:rsidRDefault="00AA2872" w:rsidP="00023BC7">
            <w:pPr>
              <w:snapToGrid w:val="0"/>
              <w:rPr>
                <w:rFonts w:eastAsia="MS PGothic" w:cstheme="minorHAnsi"/>
              </w:rPr>
            </w:pPr>
          </w:p>
        </w:tc>
        <w:tc>
          <w:tcPr>
            <w:tcW w:w="7559" w:type="dxa"/>
          </w:tcPr>
          <w:p w:rsidR="00AA2872" w:rsidRPr="00462CD3" w:rsidRDefault="003E6D9A" w:rsidP="00023BC7">
            <w:pPr>
              <w:snapToGrid w:val="0"/>
              <w:rPr>
                <w:rFonts w:eastAsia="MS PGothic" w:cstheme="minorHAnsi"/>
                <w:b/>
              </w:rPr>
            </w:pPr>
            <w:r w:rsidRPr="00462CD3">
              <w:rPr>
                <w:rFonts w:eastAsia="MS PGothic" w:cstheme="minorHAnsi"/>
                <w:b/>
              </w:rPr>
              <w:t>C</w:t>
            </w:r>
            <w:r w:rsidR="00890349" w:rsidRPr="00462CD3">
              <w:rPr>
                <w:rFonts w:eastAsia="MS PGothic" w:cstheme="minorHAnsi"/>
                <w:b/>
              </w:rPr>
              <w:t>onditional mandatory if</w:t>
            </w:r>
            <w:r w:rsidR="00DE4E5B">
              <w:rPr>
                <w:rFonts w:eastAsia="MS PGothic" w:cstheme="minorHAnsi"/>
                <w:b/>
              </w:rPr>
              <w:t xml:space="preserve"> either</w:t>
            </w:r>
            <w:r w:rsidR="00890349" w:rsidRPr="00462CD3">
              <w:rPr>
                <w:rFonts w:eastAsia="MS PGothic" w:cstheme="minorHAnsi"/>
                <w:b/>
              </w:rPr>
              <w:t xml:space="preserve"> NAS reflective QoS or AS reflective QoS is supported.  No capability signaling</w:t>
            </w:r>
          </w:p>
        </w:tc>
      </w:tr>
    </w:tbl>
    <w:p w:rsidR="006177D4" w:rsidRPr="00097B32" w:rsidRDefault="006177D4" w:rsidP="00097B32">
      <w:pPr>
        <w:rPr>
          <w:rFonts w:cstheme="minorHAnsi"/>
          <w:b/>
          <w:sz w:val="28"/>
          <w:szCs w:val="28"/>
        </w:rPr>
      </w:pPr>
    </w:p>
    <w:sectPr w:rsidR="006177D4" w:rsidRPr="00097B32" w:rsidSect="00E83FB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2BB" w:rsidRDefault="003662BB" w:rsidP="009D7CDA">
      <w:pPr>
        <w:spacing w:after="0" w:line="240" w:lineRule="auto"/>
      </w:pPr>
      <w:r>
        <w:separator/>
      </w:r>
    </w:p>
  </w:endnote>
  <w:endnote w:type="continuationSeparator" w:id="0">
    <w:p w:rsidR="003662BB" w:rsidRDefault="003662BB" w:rsidP="009D7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ulim">
    <w:altName w:val="±¼¸²"/>
    <w:panose1 w:val="020B0600000101010101"/>
    <w:charset w:val="81"/>
    <w:family w:val="roman"/>
    <w:notTrueType/>
    <w:pitch w:val="fixed"/>
    <w:sig w:usb0="00000001" w:usb1="09060000" w:usb2="00000010" w:usb3="00000000" w:csb0="0008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2BB" w:rsidRDefault="003662BB" w:rsidP="009D7CDA">
      <w:pPr>
        <w:spacing w:after="0" w:line="240" w:lineRule="auto"/>
      </w:pPr>
      <w:r>
        <w:separator/>
      </w:r>
    </w:p>
  </w:footnote>
  <w:footnote w:type="continuationSeparator" w:id="0">
    <w:p w:rsidR="003662BB" w:rsidRDefault="003662BB" w:rsidP="009D7C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30C3D"/>
    <w:multiLevelType w:val="hybridMultilevel"/>
    <w:tmpl w:val="64AA6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2F3BF7"/>
    <w:multiLevelType w:val="hybridMultilevel"/>
    <w:tmpl w:val="77F69558"/>
    <w:lvl w:ilvl="0" w:tplc="2FB2117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6901125"/>
    <w:multiLevelType w:val="multilevel"/>
    <w:tmpl w:val="29D651E8"/>
    <w:lvl w:ilvl="0">
      <w:start w:val="1"/>
      <w:numFmt w:val="decimal"/>
      <w:pStyle w:val="Heading1"/>
      <w:lvlText w:val="%1     "/>
      <w:lvlJc w:val="left"/>
      <w:pPr>
        <w:ind w:left="9870" w:hanging="420"/>
      </w:pPr>
      <w:rPr>
        <w:rFonts w:ascii="Arial Unicode MS" w:hAnsi="Arial Unicode MS" w:hint="eastAsia"/>
        <w:sz w:val="36"/>
      </w:rPr>
    </w:lvl>
    <w:lvl w:ilvl="1">
      <w:start w:val="1"/>
      <w:numFmt w:val="decimal"/>
      <w:pStyle w:val="Heading2"/>
      <w:lvlText w:val="%1.%2    "/>
      <w:lvlJc w:val="left"/>
      <w:pPr>
        <w:ind w:left="138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38712CE"/>
    <w:multiLevelType w:val="hybridMultilevel"/>
    <w:tmpl w:val="D4D8F2E4"/>
    <w:lvl w:ilvl="0" w:tplc="1ADE03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850696B"/>
    <w:multiLevelType w:val="hybridMultilevel"/>
    <w:tmpl w:val="5A7C9C62"/>
    <w:lvl w:ilvl="0" w:tplc="4600FA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FBA678D"/>
    <w:multiLevelType w:val="multilevel"/>
    <w:tmpl w:val="C3E84B24"/>
    <w:lvl w:ilvl="0">
      <w:start w:val="2"/>
      <w:numFmt w:val="decimal"/>
      <w:lvlText w:val="%1"/>
      <w:lvlJc w:val="left"/>
      <w:pPr>
        <w:ind w:left="405" w:hanging="405"/>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8" w15:restartNumberingAfterBreak="0">
    <w:nsid w:val="551B2BC4"/>
    <w:multiLevelType w:val="hybridMultilevel"/>
    <w:tmpl w:val="D0BEB0DA"/>
    <w:lvl w:ilvl="0" w:tplc="10EA3072">
      <w:numFmt w:val="bullet"/>
      <w:lvlText w:val=""/>
      <w:lvlJc w:val="left"/>
      <w:pPr>
        <w:ind w:left="1440" w:hanging="360"/>
      </w:pPr>
      <w:rPr>
        <w:rFonts w:ascii="Symbol" w:eastAsia="Gulim" w:hAnsi="Symbol"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5A7574AF"/>
    <w:multiLevelType w:val="hybridMultilevel"/>
    <w:tmpl w:val="19B23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51012E"/>
    <w:multiLevelType w:val="hybridMultilevel"/>
    <w:tmpl w:val="006C8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1" w15:restartNumberingAfterBreak="0">
    <w:nsid w:val="727D03D4"/>
    <w:multiLevelType w:val="hybridMultilevel"/>
    <w:tmpl w:val="1DF0DD90"/>
    <w:lvl w:ilvl="0" w:tplc="CABACA86">
      <w:numFmt w:val="bullet"/>
      <w:lvlText w:val=""/>
      <w:lvlJc w:val="left"/>
      <w:pPr>
        <w:ind w:left="760" w:hanging="360"/>
      </w:pPr>
      <w:rPr>
        <w:rFonts w:ascii="Wingdings" w:eastAsia="Malgun Gothic"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1"/>
  </w:num>
  <w:num w:numId="3">
    <w:abstractNumId w:val="0"/>
  </w:num>
  <w:num w:numId="4">
    <w:abstractNumId w:val="9"/>
  </w:num>
  <w:num w:numId="5">
    <w:abstractNumId w:val="1"/>
  </w:num>
  <w:num w:numId="6">
    <w:abstractNumId w:val="8"/>
  </w:num>
  <w:num w:numId="7">
    <w:abstractNumId w:val="0"/>
  </w:num>
  <w:num w:numId="8">
    <w:abstractNumId w:val="3"/>
  </w:num>
  <w:num w:numId="9">
    <w:abstractNumId w:val="2"/>
  </w:num>
  <w:num w:numId="10">
    <w:abstractNumId w:val="10"/>
  </w:num>
  <w:num w:numId="11">
    <w:abstractNumId w:val="5"/>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437"/>
    <w:rsid w:val="000004BF"/>
    <w:rsid w:val="00003CF0"/>
    <w:rsid w:val="00013500"/>
    <w:rsid w:val="00022545"/>
    <w:rsid w:val="00031438"/>
    <w:rsid w:val="00035599"/>
    <w:rsid w:val="00041105"/>
    <w:rsid w:val="0004495D"/>
    <w:rsid w:val="0005239A"/>
    <w:rsid w:val="000529BF"/>
    <w:rsid w:val="0005361D"/>
    <w:rsid w:val="00062A72"/>
    <w:rsid w:val="00064E0B"/>
    <w:rsid w:val="00076317"/>
    <w:rsid w:val="000979FF"/>
    <w:rsid w:val="00097B32"/>
    <w:rsid w:val="000A03E6"/>
    <w:rsid w:val="000A2A0F"/>
    <w:rsid w:val="000A6DD6"/>
    <w:rsid w:val="000C1EE4"/>
    <w:rsid w:val="000E1579"/>
    <w:rsid w:val="000F1D26"/>
    <w:rsid w:val="000F450F"/>
    <w:rsid w:val="00113B41"/>
    <w:rsid w:val="00116077"/>
    <w:rsid w:val="00137002"/>
    <w:rsid w:val="0015140F"/>
    <w:rsid w:val="0017007B"/>
    <w:rsid w:val="00174F61"/>
    <w:rsid w:val="00184805"/>
    <w:rsid w:val="00192E90"/>
    <w:rsid w:val="001A3454"/>
    <w:rsid w:val="001C1A6B"/>
    <w:rsid w:val="001C1BC1"/>
    <w:rsid w:val="001D50B9"/>
    <w:rsid w:val="001F695F"/>
    <w:rsid w:val="00215CE6"/>
    <w:rsid w:val="00217242"/>
    <w:rsid w:val="0022264C"/>
    <w:rsid w:val="0024212A"/>
    <w:rsid w:val="00243E5D"/>
    <w:rsid w:val="00254798"/>
    <w:rsid w:val="00254D9A"/>
    <w:rsid w:val="002858A1"/>
    <w:rsid w:val="0029413B"/>
    <w:rsid w:val="002C5437"/>
    <w:rsid w:val="002C790E"/>
    <w:rsid w:val="002D05FD"/>
    <w:rsid w:val="002E4C8A"/>
    <w:rsid w:val="002F1ABD"/>
    <w:rsid w:val="00302BCF"/>
    <w:rsid w:val="00304162"/>
    <w:rsid w:val="003329C8"/>
    <w:rsid w:val="00333629"/>
    <w:rsid w:val="00336180"/>
    <w:rsid w:val="00342B1A"/>
    <w:rsid w:val="0034422F"/>
    <w:rsid w:val="003662BB"/>
    <w:rsid w:val="00371C30"/>
    <w:rsid w:val="0038737D"/>
    <w:rsid w:val="00392FE7"/>
    <w:rsid w:val="003C259F"/>
    <w:rsid w:val="003C6A89"/>
    <w:rsid w:val="003D381B"/>
    <w:rsid w:val="003D75E3"/>
    <w:rsid w:val="003E6D9A"/>
    <w:rsid w:val="003E7BE9"/>
    <w:rsid w:val="003F2DAF"/>
    <w:rsid w:val="00402596"/>
    <w:rsid w:val="00414D24"/>
    <w:rsid w:val="00435B1E"/>
    <w:rsid w:val="004370D0"/>
    <w:rsid w:val="0044686A"/>
    <w:rsid w:val="00462CD3"/>
    <w:rsid w:val="00463530"/>
    <w:rsid w:val="004B14B5"/>
    <w:rsid w:val="004B6095"/>
    <w:rsid w:val="004C777F"/>
    <w:rsid w:val="004D0188"/>
    <w:rsid w:val="004D3D90"/>
    <w:rsid w:val="004F0BCA"/>
    <w:rsid w:val="004F6205"/>
    <w:rsid w:val="004F7F63"/>
    <w:rsid w:val="00512005"/>
    <w:rsid w:val="0051392C"/>
    <w:rsid w:val="00521A86"/>
    <w:rsid w:val="00532794"/>
    <w:rsid w:val="00533D02"/>
    <w:rsid w:val="00553CD6"/>
    <w:rsid w:val="005552FC"/>
    <w:rsid w:val="0057610B"/>
    <w:rsid w:val="00577DA0"/>
    <w:rsid w:val="00580631"/>
    <w:rsid w:val="00580D60"/>
    <w:rsid w:val="005875D9"/>
    <w:rsid w:val="00594229"/>
    <w:rsid w:val="005B4A19"/>
    <w:rsid w:val="005C0EDC"/>
    <w:rsid w:val="005E3681"/>
    <w:rsid w:val="005E72F0"/>
    <w:rsid w:val="005F0334"/>
    <w:rsid w:val="006063B9"/>
    <w:rsid w:val="00607B5D"/>
    <w:rsid w:val="00611D34"/>
    <w:rsid w:val="006177D4"/>
    <w:rsid w:val="00652188"/>
    <w:rsid w:val="00653B16"/>
    <w:rsid w:val="00660A28"/>
    <w:rsid w:val="00667FA1"/>
    <w:rsid w:val="00672F3F"/>
    <w:rsid w:val="006938B0"/>
    <w:rsid w:val="006B321D"/>
    <w:rsid w:val="006C7BB0"/>
    <w:rsid w:val="006D229A"/>
    <w:rsid w:val="006F36EB"/>
    <w:rsid w:val="007061CC"/>
    <w:rsid w:val="00730420"/>
    <w:rsid w:val="00733712"/>
    <w:rsid w:val="00737647"/>
    <w:rsid w:val="00753ACA"/>
    <w:rsid w:val="00771CBB"/>
    <w:rsid w:val="00781609"/>
    <w:rsid w:val="0078601D"/>
    <w:rsid w:val="007A5734"/>
    <w:rsid w:val="007B072F"/>
    <w:rsid w:val="007B2F9C"/>
    <w:rsid w:val="007F370E"/>
    <w:rsid w:val="007F564F"/>
    <w:rsid w:val="007F5953"/>
    <w:rsid w:val="00801375"/>
    <w:rsid w:val="0083621D"/>
    <w:rsid w:val="00836FF9"/>
    <w:rsid w:val="008561D8"/>
    <w:rsid w:val="00864D0C"/>
    <w:rsid w:val="008842AD"/>
    <w:rsid w:val="008845EA"/>
    <w:rsid w:val="00890349"/>
    <w:rsid w:val="008A1924"/>
    <w:rsid w:val="008A2A60"/>
    <w:rsid w:val="008B0338"/>
    <w:rsid w:val="008D46D9"/>
    <w:rsid w:val="008E0AD0"/>
    <w:rsid w:val="008E357C"/>
    <w:rsid w:val="008E3946"/>
    <w:rsid w:val="008E4DC6"/>
    <w:rsid w:val="008E7387"/>
    <w:rsid w:val="008F09A1"/>
    <w:rsid w:val="008F36AE"/>
    <w:rsid w:val="0090100F"/>
    <w:rsid w:val="009022F1"/>
    <w:rsid w:val="0091157B"/>
    <w:rsid w:val="00913050"/>
    <w:rsid w:val="00931C81"/>
    <w:rsid w:val="00932450"/>
    <w:rsid w:val="009346E8"/>
    <w:rsid w:val="00947198"/>
    <w:rsid w:val="0095323A"/>
    <w:rsid w:val="00954523"/>
    <w:rsid w:val="00977E71"/>
    <w:rsid w:val="009823CD"/>
    <w:rsid w:val="0099689A"/>
    <w:rsid w:val="009A3A0D"/>
    <w:rsid w:val="009B53F4"/>
    <w:rsid w:val="009D52DF"/>
    <w:rsid w:val="009D7CDA"/>
    <w:rsid w:val="009E2E1E"/>
    <w:rsid w:val="009E5D26"/>
    <w:rsid w:val="009F13A9"/>
    <w:rsid w:val="009F5D57"/>
    <w:rsid w:val="00A03929"/>
    <w:rsid w:val="00A07134"/>
    <w:rsid w:val="00A25AE3"/>
    <w:rsid w:val="00A26771"/>
    <w:rsid w:val="00A51488"/>
    <w:rsid w:val="00A7221C"/>
    <w:rsid w:val="00A72B74"/>
    <w:rsid w:val="00A76B67"/>
    <w:rsid w:val="00A87066"/>
    <w:rsid w:val="00A97B6F"/>
    <w:rsid w:val="00AA2872"/>
    <w:rsid w:val="00AC1AC2"/>
    <w:rsid w:val="00AF6884"/>
    <w:rsid w:val="00B107AE"/>
    <w:rsid w:val="00B20483"/>
    <w:rsid w:val="00B235A7"/>
    <w:rsid w:val="00B251D2"/>
    <w:rsid w:val="00B45613"/>
    <w:rsid w:val="00B46CE1"/>
    <w:rsid w:val="00B5295F"/>
    <w:rsid w:val="00B57632"/>
    <w:rsid w:val="00B605DB"/>
    <w:rsid w:val="00B70828"/>
    <w:rsid w:val="00B72DD9"/>
    <w:rsid w:val="00B90B96"/>
    <w:rsid w:val="00BA0F6C"/>
    <w:rsid w:val="00BA5511"/>
    <w:rsid w:val="00BA7CD3"/>
    <w:rsid w:val="00BB2ACC"/>
    <w:rsid w:val="00BC5C53"/>
    <w:rsid w:val="00BE5BF5"/>
    <w:rsid w:val="00C06D86"/>
    <w:rsid w:val="00C12F7D"/>
    <w:rsid w:val="00C24C07"/>
    <w:rsid w:val="00C379C8"/>
    <w:rsid w:val="00C56104"/>
    <w:rsid w:val="00C570E7"/>
    <w:rsid w:val="00C619C3"/>
    <w:rsid w:val="00C6302E"/>
    <w:rsid w:val="00C653E7"/>
    <w:rsid w:val="00C879E2"/>
    <w:rsid w:val="00C92624"/>
    <w:rsid w:val="00CD03B2"/>
    <w:rsid w:val="00CE466F"/>
    <w:rsid w:val="00D06374"/>
    <w:rsid w:val="00D106AB"/>
    <w:rsid w:val="00D1270A"/>
    <w:rsid w:val="00D12883"/>
    <w:rsid w:val="00D137CB"/>
    <w:rsid w:val="00D16B9B"/>
    <w:rsid w:val="00D1786D"/>
    <w:rsid w:val="00D216E5"/>
    <w:rsid w:val="00D21A5D"/>
    <w:rsid w:val="00D22FC7"/>
    <w:rsid w:val="00D248FD"/>
    <w:rsid w:val="00D25FA7"/>
    <w:rsid w:val="00D431EF"/>
    <w:rsid w:val="00D47B38"/>
    <w:rsid w:val="00D82B1B"/>
    <w:rsid w:val="00DA1E4B"/>
    <w:rsid w:val="00DA4352"/>
    <w:rsid w:val="00DB0652"/>
    <w:rsid w:val="00DC12A5"/>
    <w:rsid w:val="00DE09CA"/>
    <w:rsid w:val="00DE38DE"/>
    <w:rsid w:val="00DE4E5B"/>
    <w:rsid w:val="00DE5CCD"/>
    <w:rsid w:val="00E11E09"/>
    <w:rsid w:val="00E21100"/>
    <w:rsid w:val="00E2650D"/>
    <w:rsid w:val="00E53B32"/>
    <w:rsid w:val="00E53DBA"/>
    <w:rsid w:val="00E60788"/>
    <w:rsid w:val="00E65696"/>
    <w:rsid w:val="00E75F70"/>
    <w:rsid w:val="00E83FB5"/>
    <w:rsid w:val="00ED3213"/>
    <w:rsid w:val="00F02B2F"/>
    <w:rsid w:val="00F223D0"/>
    <w:rsid w:val="00F27863"/>
    <w:rsid w:val="00F30AF5"/>
    <w:rsid w:val="00F415D5"/>
    <w:rsid w:val="00F46DA7"/>
    <w:rsid w:val="00F6671A"/>
    <w:rsid w:val="00F836E9"/>
    <w:rsid w:val="00F87F22"/>
    <w:rsid w:val="00F929D8"/>
    <w:rsid w:val="00F93F40"/>
    <w:rsid w:val="00FE0913"/>
    <w:rsid w:val="00FE6AC4"/>
    <w:rsid w:val="00FF533E"/>
    <w:rsid w:val="00FF6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1CDED775-BD89-40FA-BBFF-CB653D769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613"/>
  </w:style>
  <w:style w:type="paragraph" w:styleId="Heading1">
    <w:name w:val="heading 1"/>
    <w:aliases w:val="H1,h1,Heading 1 3GPP"/>
    <w:basedOn w:val="Header"/>
    <w:next w:val="Normal"/>
    <w:link w:val="Heading1Char"/>
    <w:autoRedefine/>
    <w:qFormat/>
    <w:rsid w:val="00ED3213"/>
    <w:pPr>
      <w:keepNext/>
      <w:keepLines/>
      <w:numPr>
        <w:numId w:val="1"/>
      </w:numPr>
      <w:pBdr>
        <w:top w:val="single" w:sz="12" w:space="3" w:color="auto"/>
      </w:pBdr>
      <w:spacing w:before="100" w:beforeAutospacing="1" w:after="100" w:afterAutospacing="1"/>
      <w:ind w:left="42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ED3213"/>
    <w:pPr>
      <w:numPr>
        <w:ilvl w:val="1"/>
      </w:numPr>
      <w:pBdr>
        <w:top w:val="none" w:sz="0" w:space="0" w:color="auto"/>
      </w:pBdr>
      <w:ind w:left="835" w:hanging="835"/>
      <w:outlineLvl w:val="1"/>
    </w:pPr>
    <w:rPr>
      <w:sz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D3213"/>
    <w:rPr>
      <w:rFonts w:ascii="Arial" w:eastAsia="Arial" w:hAnsi="Arial" w:cs="Times New Roman"/>
      <w:noProof/>
      <w:sz w:val="36"/>
      <w:szCs w:val="20"/>
      <w:lang w:val="en-GB" w:eastAsia="en-US"/>
    </w:rPr>
  </w:style>
  <w:style w:type="character" w:customStyle="1" w:styleId="Heading2Char">
    <w:name w:val="Heading 2 Char"/>
    <w:aliases w:val="H2 Char,h2 Char,DO NOT USE_h2 Char,h21 Char,Heading 2 3GPP Char"/>
    <w:basedOn w:val="DefaultParagraphFont"/>
    <w:link w:val="Heading2"/>
    <w:rsid w:val="00ED3213"/>
    <w:rPr>
      <w:rFonts w:ascii="Arial" w:eastAsia="Arial" w:hAnsi="Arial" w:cs="Times New Roman"/>
      <w:noProof/>
      <w:sz w:val="32"/>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ED321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D3213"/>
    <w:rPr>
      <w:rFonts w:ascii="Arial" w:eastAsia="SimSun" w:hAnsi="Arial" w:cs="Times New Roman"/>
      <w:b/>
      <w:noProof/>
      <w:sz w:val="18"/>
      <w:szCs w:val="20"/>
      <w:lang w:eastAsia="en-US"/>
    </w:rPr>
  </w:style>
  <w:style w:type="paragraph" w:customStyle="1" w:styleId="CRCoverPage">
    <w:name w:val="CR Cover Page"/>
    <w:link w:val="CRCoverPageZchn"/>
    <w:rsid w:val="00ED3213"/>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ED3213"/>
    <w:rPr>
      <w:rFonts w:ascii="Arial" w:eastAsia="MS Mincho" w:hAnsi="Arial" w:cs="Times New Roman"/>
      <w:sz w:val="20"/>
      <w:szCs w:val="20"/>
      <w:lang w:val="en-GB" w:eastAsia="en-US"/>
    </w:rPr>
  </w:style>
  <w:style w:type="paragraph" w:styleId="ListParagraph">
    <w:name w:val="List Paragraph"/>
    <w:basedOn w:val="Normal"/>
    <w:uiPriority w:val="34"/>
    <w:qFormat/>
    <w:rsid w:val="00ED3213"/>
    <w:pPr>
      <w:spacing w:after="0" w:line="240" w:lineRule="auto"/>
      <w:ind w:left="720"/>
    </w:pPr>
    <w:rPr>
      <w:rFonts w:ascii="Calibri" w:hAnsi="Calibri" w:cs="Calibri"/>
    </w:rPr>
  </w:style>
  <w:style w:type="table" w:styleId="TableGrid">
    <w:name w:val="Table Grid"/>
    <w:basedOn w:val="TableNormal"/>
    <w:uiPriority w:val="39"/>
    <w:rsid w:val="00344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34422F"/>
    <w:rPr>
      <w:color w:val="0563C1"/>
      <w:u w:val="single"/>
    </w:rPr>
  </w:style>
  <w:style w:type="paragraph" w:customStyle="1" w:styleId="B1">
    <w:name w:val="B1"/>
    <w:basedOn w:val="List"/>
    <w:rsid w:val="008E3946"/>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8E3946"/>
    <w:pPr>
      <w:ind w:left="360" w:hanging="360"/>
      <w:contextualSpacing/>
    </w:pPr>
  </w:style>
  <w:style w:type="paragraph" w:styleId="BalloonText">
    <w:name w:val="Balloon Text"/>
    <w:basedOn w:val="Normal"/>
    <w:link w:val="BalloonTextChar"/>
    <w:uiPriority w:val="99"/>
    <w:semiHidden/>
    <w:unhideWhenUsed/>
    <w:rsid w:val="009130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050"/>
    <w:rPr>
      <w:rFonts w:ascii="Segoe UI" w:hAnsi="Segoe UI" w:cs="Segoe UI"/>
      <w:sz w:val="18"/>
      <w:szCs w:val="18"/>
    </w:rPr>
  </w:style>
  <w:style w:type="character" w:styleId="CommentReference">
    <w:name w:val="annotation reference"/>
    <w:basedOn w:val="DefaultParagraphFont"/>
    <w:uiPriority w:val="99"/>
    <w:semiHidden/>
    <w:unhideWhenUsed/>
    <w:rsid w:val="0095323A"/>
    <w:rPr>
      <w:sz w:val="16"/>
      <w:szCs w:val="16"/>
    </w:rPr>
  </w:style>
  <w:style w:type="paragraph" w:styleId="CommentText">
    <w:name w:val="annotation text"/>
    <w:basedOn w:val="Normal"/>
    <w:link w:val="CommentTextChar"/>
    <w:uiPriority w:val="99"/>
    <w:semiHidden/>
    <w:unhideWhenUsed/>
    <w:rsid w:val="0095323A"/>
    <w:pPr>
      <w:spacing w:line="240" w:lineRule="auto"/>
    </w:pPr>
    <w:rPr>
      <w:sz w:val="20"/>
      <w:szCs w:val="20"/>
    </w:rPr>
  </w:style>
  <w:style w:type="character" w:customStyle="1" w:styleId="CommentTextChar">
    <w:name w:val="Comment Text Char"/>
    <w:basedOn w:val="DefaultParagraphFont"/>
    <w:link w:val="CommentText"/>
    <w:uiPriority w:val="99"/>
    <w:semiHidden/>
    <w:rsid w:val="0095323A"/>
    <w:rPr>
      <w:sz w:val="20"/>
      <w:szCs w:val="20"/>
    </w:rPr>
  </w:style>
  <w:style w:type="paragraph" w:styleId="CommentSubject">
    <w:name w:val="annotation subject"/>
    <w:basedOn w:val="CommentText"/>
    <w:next w:val="CommentText"/>
    <w:link w:val="CommentSubjectChar"/>
    <w:uiPriority w:val="99"/>
    <w:semiHidden/>
    <w:unhideWhenUsed/>
    <w:rsid w:val="0095323A"/>
    <w:rPr>
      <w:b/>
      <w:bCs/>
    </w:rPr>
  </w:style>
  <w:style w:type="character" w:customStyle="1" w:styleId="CommentSubjectChar">
    <w:name w:val="Comment Subject Char"/>
    <w:basedOn w:val="CommentTextChar"/>
    <w:link w:val="CommentSubject"/>
    <w:uiPriority w:val="99"/>
    <w:semiHidden/>
    <w:rsid w:val="0095323A"/>
    <w:rPr>
      <w:b/>
      <w:bCs/>
      <w:sz w:val="20"/>
      <w:szCs w:val="20"/>
    </w:rPr>
  </w:style>
  <w:style w:type="paragraph" w:styleId="Footer">
    <w:name w:val="footer"/>
    <w:basedOn w:val="Normal"/>
    <w:link w:val="FooterChar"/>
    <w:uiPriority w:val="99"/>
    <w:unhideWhenUsed/>
    <w:rsid w:val="009D7CDA"/>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9D7CDA"/>
    <w:rPr>
      <w:sz w:val="20"/>
      <w:szCs w:val="20"/>
    </w:rPr>
  </w:style>
  <w:style w:type="paragraph" w:styleId="DocumentMap">
    <w:name w:val="Document Map"/>
    <w:basedOn w:val="Normal"/>
    <w:link w:val="DocumentMapChar"/>
    <w:uiPriority w:val="99"/>
    <w:semiHidden/>
    <w:unhideWhenUsed/>
    <w:rsid w:val="00C56104"/>
    <w:rPr>
      <w:rFonts w:ascii="SimSun" w:eastAsia="SimSun"/>
      <w:sz w:val="18"/>
      <w:szCs w:val="18"/>
    </w:rPr>
  </w:style>
  <w:style w:type="character" w:customStyle="1" w:styleId="DocumentMapChar">
    <w:name w:val="Document Map Char"/>
    <w:basedOn w:val="DefaultParagraphFont"/>
    <w:link w:val="DocumentMap"/>
    <w:uiPriority w:val="99"/>
    <w:semiHidden/>
    <w:rsid w:val="00C56104"/>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285">
      <w:bodyDiv w:val="1"/>
      <w:marLeft w:val="0"/>
      <w:marRight w:val="0"/>
      <w:marTop w:val="0"/>
      <w:marBottom w:val="0"/>
      <w:divBdr>
        <w:top w:val="none" w:sz="0" w:space="0" w:color="auto"/>
        <w:left w:val="none" w:sz="0" w:space="0" w:color="auto"/>
        <w:bottom w:val="none" w:sz="0" w:space="0" w:color="auto"/>
        <w:right w:val="none" w:sz="0" w:space="0" w:color="auto"/>
      </w:divBdr>
    </w:div>
    <w:div w:id="21979160">
      <w:bodyDiv w:val="1"/>
      <w:marLeft w:val="0"/>
      <w:marRight w:val="0"/>
      <w:marTop w:val="0"/>
      <w:marBottom w:val="0"/>
      <w:divBdr>
        <w:top w:val="none" w:sz="0" w:space="0" w:color="auto"/>
        <w:left w:val="none" w:sz="0" w:space="0" w:color="auto"/>
        <w:bottom w:val="none" w:sz="0" w:space="0" w:color="auto"/>
        <w:right w:val="none" w:sz="0" w:space="0" w:color="auto"/>
      </w:divBdr>
    </w:div>
    <w:div w:id="26880340">
      <w:bodyDiv w:val="1"/>
      <w:marLeft w:val="0"/>
      <w:marRight w:val="0"/>
      <w:marTop w:val="0"/>
      <w:marBottom w:val="0"/>
      <w:divBdr>
        <w:top w:val="none" w:sz="0" w:space="0" w:color="auto"/>
        <w:left w:val="none" w:sz="0" w:space="0" w:color="auto"/>
        <w:bottom w:val="none" w:sz="0" w:space="0" w:color="auto"/>
        <w:right w:val="none" w:sz="0" w:space="0" w:color="auto"/>
      </w:divBdr>
    </w:div>
    <w:div w:id="185097525">
      <w:bodyDiv w:val="1"/>
      <w:marLeft w:val="0"/>
      <w:marRight w:val="0"/>
      <w:marTop w:val="0"/>
      <w:marBottom w:val="0"/>
      <w:divBdr>
        <w:top w:val="none" w:sz="0" w:space="0" w:color="auto"/>
        <w:left w:val="none" w:sz="0" w:space="0" w:color="auto"/>
        <w:bottom w:val="none" w:sz="0" w:space="0" w:color="auto"/>
        <w:right w:val="none" w:sz="0" w:space="0" w:color="auto"/>
      </w:divBdr>
    </w:div>
    <w:div w:id="218170943">
      <w:bodyDiv w:val="1"/>
      <w:marLeft w:val="0"/>
      <w:marRight w:val="0"/>
      <w:marTop w:val="0"/>
      <w:marBottom w:val="0"/>
      <w:divBdr>
        <w:top w:val="none" w:sz="0" w:space="0" w:color="auto"/>
        <w:left w:val="none" w:sz="0" w:space="0" w:color="auto"/>
        <w:bottom w:val="none" w:sz="0" w:space="0" w:color="auto"/>
        <w:right w:val="none" w:sz="0" w:space="0" w:color="auto"/>
      </w:divBdr>
    </w:div>
    <w:div w:id="381097786">
      <w:bodyDiv w:val="1"/>
      <w:marLeft w:val="0"/>
      <w:marRight w:val="0"/>
      <w:marTop w:val="0"/>
      <w:marBottom w:val="0"/>
      <w:divBdr>
        <w:top w:val="none" w:sz="0" w:space="0" w:color="auto"/>
        <w:left w:val="none" w:sz="0" w:space="0" w:color="auto"/>
        <w:bottom w:val="none" w:sz="0" w:space="0" w:color="auto"/>
        <w:right w:val="none" w:sz="0" w:space="0" w:color="auto"/>
      </w:divBdr>
    </w:div>
    <w:div w:id="414591909">
      <w:bodyDiv w:val="1"/>
      <w:marLeft w:val="0"/>
      <w:marRight w:val="0"/>
      <w:marTop w:val="0"/>
      <w:marBottom w:val="0"/>
      <w:divBdr>
        <w:top w:val="none" w:sz="0" w:space="0" w:color="auto"/>
        <w:left w:val="none" w:sz="0" w:space="0" w:color="auto"/>
        <w:bottom w:val="none" w:sz="0" w:space="0" w:color="auto"/>
        <w:right w:val="none" w:sz="0" w:space="0" w:color="auto"/>
      </w:divBdr>
    </w:div>
    <w:div w:id="450518713">
      <w:bodyDiv w:val="1"/>
      <w:marLeft w:val="0"/>
      <w:marRight w:val="0"/>
      <w:marTop w:val="0"/>
      <w:marBottom w:val="0"/>
      <w:divBdr>
        <w:top w:val="none" w:sz="0" w:space="0" w:color="auto"/>
        <w:left w:val="none" w:sz="0" w:space="0" w:color="auto"/>
        <w:bottom w:val="none" w:sz="0" w:space="0" w:color="auto"/>
        <w:right w:val="none" w:sz="0" w:space="0" w:color="auto"/>
      </w:divBdr>
    </w:div>
    <w:div w:id="556745988">
      <w:bodyDiv w:val="1"/>
      <w:marLeft w:val="0"/>
      <w:marRight w:val="0"/>
      <w:marTop w:val="0"/>
      <w:marBottom w:val="0"/>
      <w:divBdr>
        <w:top w:val="none" w:sz="0" w:space="0" w:color="auto"/>
        <w:left w:val="none" w:sz="0" w:space="0" w:color="auto"/>
        <w:bottom w:val="none" w:sz="0" w:space="0" w:color="auto"/>
        <w:right w:val="none" w:sz="0" w:space="0" w:color="auto"/>
      </w:divBdr>
    </w:div>
    <w:div w:id="607078091">
      <w:bodyDiv w:val="1"/>
      <w:marLeft w:val="0"/>
      <w:marRight w:val="0"/>
      <w:marTop w:val="0"/>
      <w:marBottom w:val="0"/>
      <w:divBdr>
        <w:top w:val="none" w:sz="0" w:space="0" w:color="auto"/>
        <w:left w:val="none" w:sz="0" w:space="0" w:color="auto"/>
        <w:bottom w:val="none" w:sz="0" w:space="0" w:color="auto"/>
        <w:right w:val="none" w:sz="0" w:space="0" w:color="auto"/>
      </w:divBdr>
    </w:div>
    <w:div w:id="627512536">
      <w:bodyDiv w:val="1"/>
      <w:marLeft w:val="0"/>
      <w:marRight w:val="0"/>
      <w:marTop w:val="0"/>
      <w:marBottom w:val="0"/>
      <w:divBdr>
        <w:top w:val="none" w:sz="0" w:space="0" w:color="auto"/>
        <w:left w:val="none" w:sz="0" w:space="0" w:color="auto"/>
        <w:bottom w:val="none" w:sz="0" w:space="0" w:color="auto"/>
        <w:right w:val="none" w:sz="0" w:space="0" w:color="auto"/>
      </w:divBdr>
    </w:div>
    <w:div w:id="651641730">
      <w:bodyDiv w:val="1"/>
      <w:marLeft w:val="0"/>
      <w:marRight w:val="0"/>
      <w:marTop w:val="0"/>
      <w:marBottom w:val="0"/>
      <w:divBdr>
        <w:top w:val="none" w:sz="0" w:space="0" w:color="auto"/>
        <w:left w:val="none" w:sz="0" w:space="0" w:color="auto"/>
        <w:bottom w:val="none" w:sz="0" w:space="0" w:color="auto"/>
        <w:right w:val="none" w:sz="0" w:space="0" w:color="auto"/>
      </w:divBdr>
    </w:div>
    <w:div w:id="906260451">
      <w:bodyDiv w:val="1"/>
      <w:marLeft w:val="0"/>
      <w:marRight w:val="0"/>
      <w:marTop w:val="0"/>
      <w:marBottom w:val="0"/>
      <w:divBdr>
        <w:top w:val="none" w:sz="0" w:space="0" w:color="auto"/>
        <w:left w:val="none" w:sz="0" w:space="0" w:color="auto"/>
        <w:bottom w:val="none" w:sz="0" w:space="0" w:color="auto"/>
        <w:right w:val="none" w:sz="0" w:space="0" w:color="auto"/>
      </w:divBdr>
    </w:div>
    <w:div w:id="907425604">
      <w:bodyDiv w:val="1"/>
      <w:marLeft w:val="0"/>
      <w:marRight w:val="0"/>
      <w:marTop w:val="0"/>
      <w:marBottom w:val="0"/>
      <w:divBdr>
        <w:top w:val="none" w:sz="0" w:space="0" w:color="auto"/>
        <w:left w:val="none" w:sz="0" w:space="0" w:color="auto"/>
        <w:bottom w:val="none" w:sz="0" w:space="0" w:color="auto"/>
        <w:right w:val="none" w:sz="0" w:space="0" w:color="auto"/>
      </w:divBdr>
    </w:div>
    <w:div w:id="985888986">
      <w:bodyDiv w:val="1"/>
      <w:marLeft w:val="0"/>
      <w:marRight w:val="0"/>
      <w:marTop w:val="0"/>
      <w:marBottom w:val="0"/>
      <w:divBdr>
        <w:top w:val="none" w:sz="0" w:space="0" w:color="auto"/>
        <w:left w:val="none" w:sz="0" w:space="0" w:color="auto"/>
        <w:bottom w:val="none" w:sz="0" w:space="0" w:color="auto"/>
        <w:right w:val="none" w:sz="0" w:space="0" w:color="auto"/>
      </w:divBdr>
    </w:div>
    <w:div w:id="1004283989">
      <w:bodyDiv w:val="1"/>
      <w:marLeft w:val="0"/>
      <w:marRight w:val="0"/>
      <w:marTop w:val="0"/>
      <w:marBottom w:val="0"/>
      <w:divBdr>
        <w:top w:val="none" w:sz="0" w:space="0" w:color="auto"/>
        <w:left w:val="none" w:sz="0" w:space="0" w:color="auto"/>
        <w:bottom w:val="none" w:sz="0" w:space="0" w:color="auto"/>
        <w:right w:val="none" w:sz="0" w:space="0" w:color="auto"/>
      </w:divBdr>
    </w:div>
    <w:div w:id="1191649333">
      <w:bodyDiv w:val="1"/>
      <w:marLeft w:val="0"/>
      <w:marRight w:val="0"/>
      <w:marTop w:val="0"/>
      <w:marBottom w:val="0"/>
      <w:divBdr>
        <w:top w:val="none" w:sz="0" w:space="0" w:color="auto"/>
        <w:left w:val="none" w:sz="0" w:space="0" w:color="auto"/>
        <w:bottom w:val="none" w:sz="0" w:space="0" w:color="auto"/>
        <w:right w:val="none" w:sz="0" w:space="0" w:color="auto"/>
      </w:divBdr>
    </w:div>
    <w:div w:id="1270427705">
      <w:bodyDiv w:val="1"/>
      <w:marLeft w:val="0"/>
      <w:marRight w:val="0"/>
      <w:marTop w:val="0"/>
      <w:marBottom w:val="0"/>
      <w:divBdr>
        <w:top w:val="none" w:sz="0" w:space="0" w:color="auto"/>
        <w:left w:val="none" w:sz="0" w:space="0" w:color="auto"/>
        <w:bottom w:val="none" w:sz="0" w:space="0" w:color="auto"/>
        <w:right w:val="none" w:sz="0" w:space="0" w:color="auto"/>
      </w:divBdr>
    </w:div>
    <w:div w:id="1278754230">
      <w:bodyDiv w:val="1"/>
      <w:marLeft w:val="0"/>
      <w:marRight w:val="0"/>
      <w:marTop w:val="0"/>
      <w:marBottom w:val="0"/>
      <w:divBdr>
        <w:top w:val="none" w:sz="0" w:space="0" w:color="auto"/>
        <w:left w:val="none" w:sz="0" w:space="0" w:color="auto"/>
        <w:bottom w:val="none" w:sz="0" w:space="0" w:color="auto"/>
        <w:right w:val="none" w:sz="0" w:space="0" w:color="auto"/>
      </w:divBdr>
    </w:div>
    <w:div w:id="1543128682">
      <w:bodyDiv w:val="1"/>
      <w:marLeft w:val="0"/>
      <w:marRight w:val="0"/>
      <w:marTop w:val="0"/>
      <w:marBottom w:val="0"/>
      <w:divBdr>
        <w:top w:val="none" w:sz="0" w:space="0" w:color="auto"/>
        <w:left w:val="none" w:sz="0" w:space="0" w:color="auto"/>
        <w:bottom w:val="none" w:sz="0" w:space="0" w:color="auto"/>
        <w:right w:val="none" w:sz="0" w:space="0" w:color="auto"/>
      </w:divBdr>
    </w:div>
    <w:div w:id="1604000351">
      <w:bodyDiv w:val="1"/>
      <w:marLeft w:val="0"/>
      <w:marRight w:val="0"/>
      <w:marTop w:val="0"/>
      <w:marBottom w:val="0"/>
      <w:divBdr>
        <w:top w:val="none" w:sz="0" w:space="0" w:color="auto"/>
        <w:left w:val="none" w:sz="0" w:space="0" w:color="auto"/>
        <w:bottom w:val="none" w:sz="0" w:space="0" w:color="auto"/>
        <w:right w:val="none" w:sz="0" w:space="0" w:color="auto"/>
      </w:divBdr>
    </w:div>
    <w:div w:id="1790196121">
      <w:bodyDiv w:val="1"/>
      <w:marLeft w:val="0"/>
      <w:marRight w:val="0"/>
      <w:marTop w:val="0"/>
      <w:marBottom w:val="0"/>
      <w:divBdr>
        <w:top w:val="none" w:sz="0" w:space="0" w:color="auto"/>
        <w:left w:val="none" w:sz="0" w:space="0" w:color="auto"/>
        <w:bottom w:val="none" w:sz="0" w:space="0" w:color="auto"/>
        <w:right w:val="none" w:sz="0" w:space="0" w:color="auto"/>
      </w:divBdr>
    </w:div>
    <w:div w:id="1805463004">
      <w:bodyDiv w:val="1"/>
      <w:marLeft w:val="0"/>
      <w:marRight w:val="0"/>
      <w:marTop w:val="0"/>
      <w:marBottom w:val="0"/>
      <w:divBdr>
        <w:top w:val="none" w:sz="0" w:space="0" w:color="auto"/>
        <w:left w:val="none" w:sz="0" w:space="0" w:color="auto"/>
        <w:bottom w:val="none" w:sz="0" w:space="0" w:color="auto"/>
        <w:right w:val="none" w:sz="0" w:space="0" w:color="auto"/>
      </w:divBdr>
    </w:div>
    <w:div w:id="1830945527">
      <w:bodyDiv w:val="1"/>
      <w:marLeft w:val="0"/>
      <w:marRight w:val="0"/>
      <w:marTop w:val="0"/>
      <w:marBottom w:val="0"/>
      <w:divBdr>
        <w:top w:val="none" w:sz="0" w:space="0" w:color="auto"/>
        <w:left w:val="none" w:sz="0" w:space="0" w:color="auto"/>
        <w:bottom w:val="none" w:sz="0" w:space="0" w:color="auto"/>
        <w:right w:val="none" w:sz="0" w:space="0" w:color="auto"/>
      </w:divBdr>
    </w:div>
    <w:div w:id="195297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986</Words>
  <Characters>5036</Characters>
  <Application>Microsoft Office Word</Application>
  <DocSecurity>0</DocSecurity>
  <Lines>384</Lines>
  <Paragraphs>141</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Company>Intel Corporation</Company>
  <LinksUpToDate>false</LinksUpToDate>
  <CharactersWithSpaces>5951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dc:creator>
  <cp:keywords>CTPClassification=CTP_NT</cp:keywords>
  <cp:lastModifiedBy>Intel_yh</cp:lastModifiedBy>
  <cp:revision>4</cp:revision>
  <dcterms:created xsi:type="dcterms:W3CDTF">2018-09-12T08:48:00Z</dcterms:created>
  <dcterms:modified xsi:type="dcterms:W3CDTF">2018-09-12T08:48:00Z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da6d1c9e-0c94-4b58-8e38-fc571b0bccbd</vt:lpwstr>
  </property>
  <property fmtid="{D5CDD505-2E9C-101B-9397-08002B2CF9AE}" pid="3" name="CTP_TimeStamp">
    <vt:lpwstr>2018-09-12 08:48:56Z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1527383616</vt:lpwstr>
  </property>
  <property fmtid="{D5CDD505-2E9C-101B-9397-08002B2CF9AE}" pid="11" name="_NewReviewCycle">
    <vt:lpwstr/>
  </property>
  <property fmtid="{D5CDD505-2E9C-101B-9397-08002B2CF9AE}" pid="12" name="CTPClassification">
    <vt:lpwstr>CTP_NT</vt:lpwstr>
  </property>
</Properties>
</file>